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C33" w:rsidRDefault="00B37C98">
      <w:pPr>
        <w:spacing w:after="0"/>
        <w:rPr>
          <w:rFonts w:ascii="Arial" w:eastAsia="MS Mincho" w:hAnsi="Arial" w:cs="Arial"/>
          <w:b/>
          <w:bCs/>
          <w:sz w:val="28"/>
          <w:lang w:val="en-US" w:eastAsia="zh-CN"/>
        </w:rPr>
      </w:pPr>
      <w:bookmarkStart w:id="0" w:name="OLE_LINK33"/>
      <w:bookmarkStart w:id="1" w:name="OLE_LINK13"/>
      <w:bookmarkStart w:id="2" w:name="OLE_LINK34"/>
      <w:bookmarkStart w:id="3" w:name="OLE_LINK12"/>
      <w:r>
        <w:rPr>
          <w:rFonts w:ascii="Arial" w:hAnsi="Arial" w:cs="Arial"/>
          <w:b/>
          <w:bCs/>
          <w:sz w:val="28"/>
          <w:szCs w:val="28"/>
        </w:rPr>
        <w:t>3GPP TSG RAN WG1 #11</w:t>
      </w:r>
      <w:r>
        <w:rPr>
          <w:rFonts w:ascii="Arial" w:hAnsi="Arial" w:cs="Arial" w:hint="eastAsia"/>
          <w:b/>
          <w:bCs/>
          <w:sz w:val="28"/>
          <w:szCs w:val="28"/>
          <w:lang w:val="en-US" w:eastAsia="zh-CN"/>
        </w:rPr>
        <w:t>6</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w:t>
      </w:r>
      <w:r>
        <w:rPr>
          <w:rFonts w:ascii="Arial" w:eastAsia="MS Mincho" w:hAnsi="Arial" w:cs="Arial"/>
          <w:b/>
          <w:bCs/>
          <w:sz w:val="28"/>
          <w:lang w:eastAsia="ja-JP"/>
        </w:rPr>
        <w:t xml:space="preserve">  R1-2400486</w:t>
      </w:r>
    </w:p>
    <w:p w:rsidR="00355C33" w:rsidRDefault="00B37C98">
      <w:pPr>
        <w:rPr>
          <w:rFonts w:ascii="Arial" w:eastAsiaTheme="minorEastAsia" w:hAnsi="Arial" w:cs="Arial"/>
          <w:b/>
          <w:bCs/>
          <w:sz w:val="28"/>
          <w:szCs w:val="28"/>
          <w:lang w:val="en-US" w:eastAsia="zh-CN"/>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szCs w:val="28"/>
        </w:rPr>
        <w:t>, 2023</w:t>
      </w:r>
    </w:p>
    <w:bookmarkEnd w:id="0"/>
    <w:bookmarkEnd w:id="1"/>
    <w:bookmarkEnd w:id="2"/>
    <w:bookmarkEnd w:id="3"/>
    <w:p w:rsidR="00355C33" w:rsidRDefault="00B37C98">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t>Discussion on Ambient IoT evaluations</w:t>
      </w:r>
    </w:p>
    <w:p w:rsidR="00355C33" w:rsidRDefault="00B37C98">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ZTE, Sanechips</w:t>
      </w:r>
    </w:p>
    <w:p w:rsidR="00355C33" w:rsidRDefault="00B37C98">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9.4.1.1</w:t>
      </w:r>
    </w:p>
    <w:p w:rsidR="00355C33" w:rsidRDefault="00B37C98">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355C33" w:rsidRDefault="00355C33">
      <w:pPr>
        <w:tabs>
          <w:tab w:val="left" w:pos="1985"/>
        </w:tabs>
        <w:spacing w:beforeLines="50" w:before="120" w:afterLines="50" w:after="120"/>
        <w:ind w:left="1980" w:hanging="1980"/>
        <w:jc w:val="both"/>
        <w:rPr>
          <w:rFonts w:eastAsia="宋体"/>
          <w:b/>
          <w:kern w:val="2"/>
          <w:sz w:val="10"/>
          <w:szCs w:val="10"/>
          <w:lang w:val="pt-BR" w:eastAsia="zh-CN"/>
        </w:rPr>
      </w:pPr>
    </w:p>
    <w:p w:rsidR="00355C33" w:rsidRDefault="00B37C98">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355C33" w:rsidRDefault="00B37C98">
      <w:pPr>
        <w:pStyle w:val="aff4"/>
        <w:spacing w:after="120"/>
        <w:ind w:leftChars="0" w:left="0" w:firstLine="0"/>
        <w:jc w:val="both"/>
        <w:rPr>
          <w:rFonts w:ascii="Times New Roman" w:hAnsi="Times New Roman"/>
          <w:lang w:val="en-US" w:eastAsia="zh-CN"/>
        </w:rPr>
      </w:pPr>
      <w:bookmarkStart w:id="4" w:name="OLE_LINK3"/>
      <w:r>
        <w:rPr>
          <w:rFonts w:ascii="Times New Roman" w:eastAsia="宋体" w:hAnsi="Times New Roman"/>
          <w:kern w:val="2"/>
          <w:lang w:val="en-US" w:eastAsia="zh-CN"/>
        </w:rPr>
        <w:t>In RAN#102 meeting, the new study item on Ambient IoT was approved in Rel-19</w:t>
      </w:r>
      <w:r>
        <w:rPr>
          <w:rFonts w:ascii="Times New Roman" w:eastAsia="宋体" w:hAnsi="Times New Roman" w:hint="eastAsia"/>
          <w:kern w:val="2"/>
          <w:lang w:val="en-US" w:eastAsia="zh-CN"/>
        </w:rPr>
        <w:t>.</w:t>
      </w:r>
      <w:r>
        <w:rPr>
          <w:rFonts w:ascii="Times New Roman" w:eastAsia="宋体" w:hAnsi="Times New Roman"/>
          <w:kern w:val="2"/>
          <w:lang w:val="en-US" w:eastAsia="zh-CN"/>
        </w:rPr>
        <w:t xml:space="preserve"> </w:t>
      </w:r>
      <w:r>
        <w:rPr>
          <w:rFonts w:ascii="Times New Roman" w:eastAsia="宋体" w:hAnsi="Times New Roman" w:hint="eastAsia"/>
          <w:kern w:val="2"/>
          <w:lang w:val="en-US" w:eastAsia="zh-CN"/>
        </w:rPr>
        <w:t>According to the SI scope,</w:t>
      </w:r>
      <w:r>
        <w:rPr>
          <w:rFonts w:ascii="Times New Roman" w:eastAsia="宋体" w:hAnsi="Times New Roman"/>
          <w:kern w:val="2"/>
          <w:lang w:val="en-US" w:eastAsia="zh-CN"/>
        </w:rPr>
        <w:t xml:space="preserve"> the objectives related to </w:t>
      </w:r>
      <w:r>
        <w:rPr>
          <w:rFonts w:ascii="Times New Roman" w:eastAsia="宋体" w:hAnsi="Times New Roman"/>
          <w:lang w:val="en-US" w:eastAsia="zh-CN"/>
        </w:rPr>
        <w:t>e</w:t>
      </w:r>
      <w:r>
        <w:rPr>
          <w:rFonts w:ascii="Times New Roman" w:eastAsia="宋体" w:hAnsi="Times New Roman"/>
          <w:lang w:val="en-US" w:eastAsia="ja-JP"/>
        </w:rPr>
        <w:t>valuation assumptions</w:t>
      </w:r>
      <w:r>
        <w:rPr>
          <w:rFonts w:ascii="Times New Roman" w:hAnsi="Times New Roman"/>
          <w:lang w:val="en-US" w:eastAsia="zh-CN"/>
        </w:rPr>
        <w:t xml:space="preserve"> are summarized below [1]:</w:t>
      </w:r>
    </w:p>
    <w:p w:rsidR="00355C33" w:rsidRDefault="00B37C98">
      <w:pPr>
        <w:numPr>
          <w:ilvl w:val="0"/>
          <w:numId w:val="3"/>
        </w:numPr>
        <w:spacing w:after="120"/>
        <w:ind w:right="-96"/>
        <w:jc w:val="both"/>
        <w:rPr>
          <w:rFonts w:eastAsia="宋体"/>
          <w:lang w:val="en-US" w:eastAsia="ja-JP"/>
        </w:rPr>
      </w:pPr>
      <w:r>
        <w:rPr>
          <w:rFonts w:eastAsia="宋体"/>
          <w:lang w:val="en-US" w:eastAsia="ja-JP"/>
        </w:rPr>
        <w:t>Deployment Scenarios with the following characteristics, referenced to the tables in Clause 4.2.2 of TR 38.848:</w:t>
      </w:r>
    </w:p>
    <w:p w:rsidR="00355C33" w:rsidRDefault="00B37C98">
      <w:pPr>
        <w:numPr>
          <w:ilvl w:val="0"/>
          <w:numId w:val="4"/>
        </w:numPr>
        <w:tabs>
          <w:tab w:val="clear" w:pos="840"/>
          <w:tab w:val="left" w:pos="420"/>
        </w:tabs>
        <w:spacing w:after="120"/>
        <w:ind w:left="1077" w:right="-96" w:hanging="340"/>
        <w:rPr>
          <w:lang w:val="en-US" w:eastAsia="ja-JP"/>
        </w:rPr>
      </w:pPr>
      <w:r>
        <w:rPr>
          <w:lang w:val="en-US" w:eastAsia="ja-JP"/>
        </w:rPr>
        <w:t>Deployment scenario 1 with Topology 1</w:t>
      </w:r>
    </w:p>
    <w:p w:rsidR="00355C33" w:rsidRDefault="00B37C98">
      <w:pPr>
        <w:numPr>
          <w:ilvl w:val="1"/>
          <w:numId w:val="3"/>
        </w:numPr>
        <w:tabs>
          <w:tab w:val="left" w:pos="1437"/>
        </w:tabs>
        <w:spacing w:after="120"/>
        <w:ind w:right="-96"/>
        <w:jc w:val="both"/>
        <w:rPr>
          <w:rFonts w:eastAsia="宋体"/>
          <w:lang w:val="en-US" w:eastAsia="ja-JP"/>
        </w:rPr>
      </w:pPr>
      <w:r>
        <w:rPr>
          <w:rFonts w:eastAsia="宋体"/>
          <w:lang w:val="en-US" w:eastAsia="zh-CN"/>
        </w:rPr>
        <w:tab/>
      </w:r>
      <w:r>
        <w:rPr>
          <w:rFonts w:eastAsia="宋体"/>
          <w:lang w:val="en-US" w:eastAsia="ja-JP"/>
        </w:rPr>
        <w:t>Basestation and coexistence characteristics: Micro-cell, co-site</w:t>
      </w:r>
    </w:p>
    <w:p w:rsidR="00355C33" w:rsidRDefault="00B37C98">
      <w:pPr>
        <w:numPr>
          <w:ilvl w:val="0"/>
          <w:numId w:val="4"/>
        </w:numPr>
        <w:tabs>
          <w:tab w:val="clear" w:pos="840"/>
          <w:tab w:val="left" w:pos="420"/>
        </w:tabs>
        <w:spacing w:after="120"/>
        <w:ind w:left="1077" w:right="-96" w:hanging="340"/>
        <w:rPr>
          <w:lang w:val="en-US" w:eastAsia="ja-JP"/>
        </w:rPr>
      </w:pPr>
      <w:r>
        <w:rPr>
          <w:lang w:val="en-US" w:eastAsia="ja-JP"/>
        </w:rPr>
        <w:t>Deployment scenario 2 with Topology 2 and UE as intermediate node, under network control</w:t>
      </w:r>
    </w:p>
    <w:p w:rsidR="00355C33" w:rsidRDefault="00B37C98">
      <w:pPr>
        <w:numPr>
          <w:ilvl w:val="1"/>
          <w:numId w:val="3"/>
        </w:numPr>
        <w:spacing w:after="0"/>
        <w:ind w:left="1446" w:right="-96" w:hanging="363"/>
        <w:jc w:val="both"/>
        <w:rPr>
          <w:rFonts w:eastAsia="宋体"/>
          <w:lang w:val="en-US" w:eastAsia="ja-JP"/>
        </w:rPr>
      </w:pPr>
      <w:r>
        <w:rPr>
          <w:rFonts w:eastAsia="宋体"/>
          <w:lang w:val="en-US" w:eastAsia="ja-JP"/>
        </w:rPr>
        <w:t>Basestation and coexistence characteristics: Macro-cell, co-site</w:t>
      </w:r>
    </w:p>
    <w:p w:rsidR="00355C33" w:rsidRDefault="00B37C98">
      <w:pPr>
        <w:numPr>
          <w:ilvl w:val="1"/>
          <w:numId w:val="3"/>
        </w:numPr>
        <w:spacing w:after="120"/>
        <w:ind w:right="-96"/>
        <w:jc w:val="both"/>
        <w:rPr>
          <w:rFonts w:eastAsia="宋体"/>
          <w:lang w:val="en-US" w:eastAsia="ja-JP"/>
        </w:rPr>
      </w:pPr>
      <w:r>
        <w:rPr>
          <w:rFonts w:eastAsia="宋体"/>
          <w:lang w:val="en-US" w:eastAsia="ja-JP"/>
        </w:rPr>
        <w:t>The location of intermediate node is indoor</w:t>
      </w:r>
    </w:p>
    <w:p w:rsidR="00355C33" w:rsidRDefault="00B37C98">
      <w:pPr>
        <w:numPr>
          <w:ilvl w:val="0"/>
          <w:numId w:val="3"/>
        </w:numPr>
        <w:spacing w:after="120"/>
        <w:ind w:right="-96"/>
        <w:jc w:val="both"/>
        <w:rPr>
          <w:rFonts w:eastAsia="宋体"/>
          <w:lang w:val="en-US" w:eastAsia="ja-JP"/>
        </w:rPr>
      </w:pPr>
      <w:r>
        <w:rPr>
          <w:rFonts w:eastAsia="宋体"/>
          <w:lang w:val="en-US" w:eastAsia="ja-JP"/>
        </w:rPr>
        <w:t>FR1 licensed spectrum in FDD.</w:t>
      </w:r>
    </w:p>
    <w:p w:rsidR="00355C33" w:rsidRDefault="00B37C98">
      <w:pPr>
        <w:numPr>
          <w:ilvl w:val="0"/>
          <w:numId w:val="4"/>
        </w:numPr>
        <w:tabs>
          <w:tab w:val="clear" w:pos="840"/>
          <w:tab w:val="left" w:pos="420"/>
        </w:tabs>
        <w:spacing w:after="120"/>
        <w:ind w:left="1077" w:right="-96" w:hanging="340"/>
        <w:rPr>
          <w:lang w:val="en-US" w:eastAsia="ja-JP"/>
        </w:rPr>
      </w:pPr>
      <w:r>
        <w:rPr>
          <w:lang w:val="en-US" w:eastAsia="ja-JP"/>
        </w:rPr>
        <w:t>Transmission from Ambient IoT device (including backscattering when used) can occur at least in UL spectrum.</w:t>
      </w:r>
    </w:p>
    <w:p w:rsidR="00355C33" w:rsidRDefault="00B37C98">
      <w:pPr>
        <w:numPr>
          <w:ilvl w:val="0"/>
          <w:numId w:val="3"/>
        </w:numPr>
        <w:spacing w:after="120"/>
        <w:ind w:right="-96"/>
        <w:jc w:val="both"/>
        <w:rPr>
          <w:rFonts w:eastAsia="宋体"/>
          <w:lang w:val="en-US" w:eastAsia="ja-JP"/>
        </w:rPr>
      </w:pPr>
      <w:r>
        <w:rPr>
          <w:rFonts w:eastAsia="宋体"/>
          <w:lang w:val="en-US" w:eastAsia="ja-JP"/>
        </w:rPr>
        <w:t>Spectrum deployment in-band to NR, in guard-band to LTE/NR, in standalone band(s).</w:t>
      </w:r>
    </w:p>
    <w:p w:rsidR="00355C33" w:rsidRDefault="00B37C98">
      <w:pPr>
        <w:numPr>
          <w:ilvl w:val="0"/>
          <w:numId w:val="3"/>
        </w:numPr>
        <w:spacing w:after="120"/>
        <w:ind w:right="-96"/>
        <w:jc w:val="both"/>
        <w:rPr>
          <w:rFonts w:eastAsia="宋体"/>
          <w:lang w:val="en-US" w:eastAsia="ja-JP"/>
        </w:rPr>
      </w:pPr>
      <w:r>
        <w:rPr>
          <w:rFonts w:eastAsia="宋体"/>
          <w:lang w:val="en-US" w:eastAsia="ja-JP"/>
        </w:rPr>
        <w:t xml:space="preserve">Traffic types DO-DTT, DT, with focus on rUC1 (indoor inventory) and rUC4 (indoor command). </w:t>
      </w:r>
    </w:p>
    <w:p w:rsidR="00355C33" w:rsidRDefault="00B37C98">
      <w:pPr>
        <w:numPr>
          <w:ilvl w:val="0"/>
          <w:numId w:val="4"/>
        </w:numPr>
        <w:tabs>
          <w:tab w:val="clear" w:pos="840"/>
          <w:tab w:val="left" w:pos="420"/>
        </w:tabs>
        <w:spacing w:after="120"/>
        <w:ind w:left="1077" w:right="-96" w:hanging="340"/>
        <w:rPr>
          <w:lang w:val="en-US" w:eastAsia="zh-CN"/>
        </w:rPr>
      </w:pPr>
      <w:r>
        <w:rPr>
          <w:lang w:val="en-US" w:eastAsia="ja-JP"/>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rsidR="00355C33" w:rsidRDefault="00B37C98">
      <w:pPr>
        <w:numPr>
          <w:ilvl w:val="0"/>
          <w:numId w:val="3"/>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rsidR="00355C33" w:rsidRDefault="00B37C98">
      <w:pPr>
        <w:numPr>
          <w:ilvl w:val="1"/>
          <w:numId w:val="3"/>
        </w:numPr>
        <w:spacing w:after="0"/>
        <w:ind w:left="1446" w:right="-96" w:hanging="363"/>
        <w:jc w:val="both"/>
        <w:rPr>
          <w:rFonts w:eastAsia="宋体"/>
          <w:lang w:val="en-US" w:eastAsia="ja-JP"/>
        </w:rPr>
      </w:pPr>
      <w:r>
        <w:rPr>
          <w:rFonts w:eastAsia="宋体"/>
          <w:lang w:val="en-US" w:eastAsia="ja-JP"/>
        </w:rPr>
        <w:t>Clause 5.3: Applicable maximum distance target values(s)</w:t>
      </w:r>
    </w:p>
    <w:p w:rsidR="00355C33" w:rsidRDefault="00B37C98">
      <w:pPr>
        <w:numPr>
          <w:ilvl w:val="1"/>
          <w:numId w:val="3"/>
        </w:numPr>
        <w:spacing w:after="0"/>
        <w:ind w:left="1446" w:right="-96" w:hanging="363"/>
        <w:jc w:val="both"/>
        <w:rPr>
          <w:rFonts w:eastAsia="宋体"/>
          <w:lang w:val="en-US" w:eastAsia="ja-JP"/>
        </w:rPr>
      </w:pPr>
      <w:r>
        <w:rPr>
          <w:rFonts w:eastAsia="宋体"/>
          <w:lang w:val="en-US" w:eastAsia="ja-JP"/>
        </w:rPr>
        <w:t>Clause 5.6: Refine the definition of latency suitable for use in RAN WGs</w:t>
      </w:r>
    </w:p>
    <w:p w:rsidR="00355C33" w:rsidRDefault="00B37C98">
      <w:pPr>
        <w:numPr>
          <w:ilvl w:val="1"/>
          <w:numId w:val="3"/>
        </w:numPr>
        <w:spacing w:after="120"/>
        <w:ind w:right="-96"/>
        <w:jc w:val="both"/>
        <w:rPr>
          <w:rFonts w:eastAsia="宋体"/>
          <w:lang w:val="en-US" w:eastAsia="ja-JP"/>
        </w:rPr>
      </w:pPr>
      <w:r>
        <w:rPr>
          <w:rFonts w:eastAsia="宋体"/>
          <w:lang w:val="en-US" w:eastAsia="ja-JP"/>
        </w:rPr>
        <w:t>Clause 5.8: 2D distribution of devices</w:t>
      </w:r>
    </w:p>
    <w:p w:rsidR="00355C33" w:rsidRDefault="00B37C98">
      <w:pPr>
        <w:numPr>
          <w:ilvl w:val="0"/>
          <w:numId w:val="3"/>
        </w:numPr>
        <w:spacing w:after="120"/>
        <w:ind w:right="-96"/>
        <w:jc w:val="both"/>
        <w:rPr>
          <w:rFonts w:eastAsia="宋体"/>
          <w:lang w:val="en-US" w:eastAsia="ja-JP"/>
        </w:rPr>
      </w:pPr>
      <w:r>
        <w:t>Define necessary further evaluation assumptions of deployment scenarios for coverage and coexistence evaluations [RAN1, RAN4]</w:t>
      </w:r>
    </w:p>
    <w:p w:rsidR="00355C33" w:rsidRDefault="00B37C98">
      <w:pPr>
        <w:numPr>
          <w:ilvl w:val="0"/>
          <w:numId w:val="3"/>
        </w:numPr>
        <w:spacing w:after="120"/>
        <w:ind w:right="-96"/>
        <w:jc w:val="both"/>
        <w:rPr>
          <w:rFonts w:eastAsia="宋体"/>
          <w:lang w:eastAsia="ja-JP"/>
        </w:rPr>
      </w:pPr>
      <w:r>
        <w:t>Identify basic blocks/components of possible Ambient IoT device architectures, taking into account state of the art implementations of low-power low-complexity devices which meet the RAN design target for power consumption and complexity. [RAN1]</w:t>
      </w:r>
    </w:p>
    <w:p w:rsidR="00355C33" w:rsidRDefault="00B37C98">
      <w:pPr>
        <w:numPr>
          <w:ilvl w:val="0"/>
          <w:numId w:val="3"/>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rsidR="00355C33" w:rsidRDefault="00B37C98">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rsidR="00355C33" w:rsidRDefault="00B37C98">
      <w:pPr>
        <w:spacing w:after="120"/>
        <w:ind w:left="360" w:right="-96"/>
        <w:rPr>
          <w:rFonts w:eastAsia="宋体"/>
          <w:kern w:val="2"/>
          <w:lang w:val="en-US" w:eastAsia="zh-CN"/>
        </w:rPr>
      </w:pPr>
      <w:r>
        <w:rPr>
          <w:rFonts w:eastAsia="宋体"/>
          <w:lang w:val="en-US" w:eastAsia="ja-JP"/>
        </w:rPr>
        <w:t>NOTE: strive to minimize evaluation cases in RAN1.</w:t>
      </w:r>
    </w:p>
    <w:p w:rsidR="00355C33" w:rsidRDefault="00B37C98">
      <w:pPr>
        <w:spacing w:after="120"/>
        <w:jc w:val="both"/>
        <w:rPr>
          <w:rFonts w:eastAsia="宋体"/>
          <w:kern w:val="2"/>
          <w:lang w:val="en-US" w:eastAsia="zh-CN"/>
        </w:rPr>
      </w:pPr>
      <w:bookmarkStart w:id="5" w:name="OLE_LINK26"/>
      <w:r>
        <w:rPr>
          <w:rFonts w:eastAsia="宋体"/>
          <w:kern w:val="2"/>
          <w:lang w:val="en-US" w:eastAsia="zh-CN"/>
        </w:rPr>
        <w:t>In this contribution, we</w:t>
      </w:r>
      <w:bookmarkEnd w:id="5"/>
      <w:r>
        <w:rPr>
          <w:rFonts w:eastAsia="宋体"/>
          <w:kern w:val="2"/>
          <w:lang w:val="en-US" w:eastAsia="zh-CN"/>
        </w:rPr>
        <w:t xml:space="preserve"> provide our analysis and views for Ambient IoT evaluation </w:t>
      </w:r>
      <w:r>
        <w:rPr>
          <w:rFonts w:eastAsia="宋体" w:hint="eastAsia"/>
          <w:kern w:val="2"/>
          <w:lang w:val="en-US" w:eastAsia="zh-CN"/>
        </w:rPr>
        <w:t>assumptions</w:t>
      </w:r>
      <w:r>
        <w:rPr>
          <w:rFonts w:eastAsia="宋体"/>
          <w:kern w:val="2"/>
          <w:lang w:val="en-US" w:eastAsia="zh-CN"/>
        </w:rPr>
        <w:t>.</w:t>
      </w:r>
    </w:p>
    <w:bookmarkEnd w:id="4"/>
    <w:p w:rsidR="00355C33" w:rsidRDefault="00B37C98">
      <w:pPr>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MS Mincho" w:hAnsi="Arial" w:hint="eastAsia"/>
          <w:kern w:val="2"/>
          <w:sz w:val="32"/>
          <w:lang w:val="en-US" w:eastAsia="zh-CN"/>
        </w:rPr>
        <w:lastRenderedPageBreak/>
        <w:t>Discussion</w:t>
      </w:r>
    </w:p>
    <w:p w:rsidR="00355C33" w:rsidRDefault="00B37C98">
      <w:pPr>
        <w:spacing w:after="120"/>
        <w:ind w:right="-96"/>
        <w:jc w:val="both"/>
        <w:rPr>
          <w:rFonts w:eastAsia="宋体"/>
          <w:lang w:val="en-US" w:eastAsia="zh-CN"/>
        </w:rPr>
      </w:pPr>
      <w:r>
        <w:rPr>
          <w:rFonts w:eastAsia="宋体" w:hint="eastAsia"/>
          <w:lang w:val="en-US" w:eastAsia="zh-CN"/>
        </w:rPr>
        <w:t xml:space="preserve">TR 38.848 defines the Ambient IoT design targets including </w:t>
      </w:r>
      <w:r>
        <w:rPr>
          <w:rFonts w:hint="eastAsia"/>
          <w:lang w:val="en-US" w:eastAsia="zh-CN"/>
        </w:rPr>
        <w:t>d</w:t>
      </w:r>
      <w:r>
        <w:rPr>
          <w:rFonts w:hint="eastAsia"/>
          <w:lang w:eastAsia="zh-CN"/>
        </w:rPr>
        <w:t>evice</w:t>
      </w:r>
      <w:r>
        <w:t xml:space="preserve"> </w:t>
      </w:r>
      <w:r>
        <w:rPr>
          <w:rFonts w:hint="eastAsia"/>
          <w:lang w:eastAsia="zh-CN"/>
        </w:rPr>
        <w:t xml:space="preserve">power </w:t>
      </w:r>
      <w:r>
        <w:t>consumption</w:t>
      </w:r>
      <w:r>
        <w:rPr>
          <w:rFonts w:hint="eastAsia"/>
          <w:lang w:val="en-US" w:eastAsia="zh-CN"/>
        </w:rPr>
        <w:t>, d</w:t>
      </w:r>
      <w:r>
        <w:rPr>
          <w:rFonts w:hint="eastAsia"/>
          <w:lang w:eastAsia="zh-CN"/>
        </w:rPr>
        <w:t>evice c</w:t>
      </w:r>
      <w:r>
        <w:t>omplexity</w:t>
      </w:r>
      <w:r>
        <w:rPr>
          <w:rFonts w:hint="eastAsia"/>
          <w:lang w:val="en-US" w:eastAsia="zh-CN"/>
        </w:rPr>
        <w:t>, c</w:t>
      </w:r>
      <w:r>
        <w:t>overage</w:t>
      </w:r>
      <w:r>
        <w:rPr>
          <w:rFonts w:hint="eastAsia"/>
          <w:lang w:val="en-US" w:eastAsia="zh-CN"/>
        </w:rPr>
        <w:t>, u</w:t>
      </w:r>
      <w:r>
        <w:rPr>
          <w:rFonts w:hint="eastAsia"/>
          <w:lang w:eastAsia="zh-CN"/>
        </w:rPr>
        <w:t>ser experienced d</w:t>
      </w:r>
      <w:r>
        <w:t>ata rate</w:t>
      </w:r>
      <w:r>
        <w:rPr>
          <w:rFonts w:hint="eastAsia"/>
          <w:lang w:val="en-US" w:eastAsia="zh-CN"/>
        </w:rPr>
        <w:t>, m</w:t>
      </w:r>
      <w:r>
        <w:t>aximum message size</w:t>
      </w:r>
      <w:r>
        <w:rPr>
          <w:rFonts w:hint="eastAsia"/>
          <w:lang w:val="en-US" w:eastAsia="zh-CN"/>
        </w:rPr>
        <w:t>, l</w:t>
      </w:r>
      <w:r>
        <w:rPr>
          <w:rFonts w:eastAsia="宋体"/>
          <w:lang w:val="en-US" w:eastAsia="ja-JP"/>
        </w:rPr>
        <w:t>atency</w:t>
      </w:r>
      <w:r>
        <w:rPr>
          <w:rFonts w:eastAsia="宋体" w:hint="eastAsia"/>
          <w:lang w:val="en-US" w:eastAsia="zh-CN"/>
        </w:rPr>
        <w:t xml:space="preserve">, </w:t>
      </w:r>
      <w:r>
        <w:rPr>
          <w:rFonts w:hint="eastAsia"/>
          <w:lang w:val="en-US" w:eastAsia="zh-CN"/>
        </w:rPr>
        <w:t>p</w:t>
      </w:r>
      <w:r>
        <w:t>ositioning accuracy</w:t>
      </w:r>
      <w:r>
        <w:rPr>
          <w:rFonts w:hint="eastAsia"/>
          <w:lang w:val="en-US" w:eastAsia="zh-CN"/>
        </w:rPr>
        <w:t>, c</w:t>
      </w:r>
      <w:r>
        <w:t>onnection</w:t>
      </w:r>
      <w:r>
        <w:rPr>
          <w:rFonts w:hint="eastAsia"/>
          <w:lang w:val="en-US" w:eastAsia="zh-CN"/>
        </w:rPr>
        <w:t xml:space="preserve"> </w:t>
      </w:r>
      <w:r>
        <w:t>density</w:t>
      </w:r>
      <w:r>
        <w:rPr>
          <w:rFonts w:hint="eastAsia"/>
          <w:lang w:val="en-US" w:eastAsia="zh-CN"/>
        </w:rPr>
        <w:t>, m</w:t>
      </w:r>
      <w:r>
        <w:t>oving speed of device</w:t>
      </w:r>
      <w:r>
        <w:rPr>
          <w:rFonts w:hint="eastAsia"/>
          <w:lang w:val="en-US" w:eastAsia="zh-CN"/>
        </w:rPr>
        <w:t xml:space="preserve"> [2]. </w:t>
      </w:r>
      <w:r>
        <w:rPr>
          <w:rFonts w:eastAsia="宋体" w:hint="eastAsia"/>
          <w:lang w:val="en-US" w:eastAsia="zh-CN"/>
        </w:rPr>
        <w:t xml:space="preserve">According to the SI scope, at least </w:t>
      </w:r>
      <w:r>
        <w:rPr>
          <w:rFonts w:eastAsia="宋体"/>
          <w:lang w:val="en-US" w:eastAsia="ja-JP"/>
        </w:rPr>
        <w:t xml:space="preserve">the following aspects </w:t>
      </w:r>
      <w:r>
        <w:rPr>
          <w:rFonts w:eastAsia="宋体" w:hint="eastAsia"/>
          <w:lang w:val="en-US" w:eastAsia="zh-CN"/>
        </w:rPr>
        <w:t>need to be considered in RAN1:</w:t>
      </w:r>
    </w:p>
    <w:p w:rsidR="00355C33" w:rsidRDefault="00B37C98">
      <w:pPr>
        <w:numPr>
          <w:ilvl w:val="0"/>
          <w:numId w:val="4"/>
        </w:numPr>
        <w:spacing w:after="120"/>
        <w:ind w:left="646" w:hanging="227"/>
        <w:jc w:val="both"/>
        <w:rPr>
          <w:lang w:val="en-US" w:eastAsia="ja-JP"/>
        </w:rPr>
      </w:pPr>
      <w:bookmarkStart w:id="6" w:name="OLE_LINK1"/>
      <w:r>
        <w:rPr>
          <w:rFonts w:hint="eastAsia"/>
          <w:lang w:val="en-US" w:eastAsia="zh-CN"/>
        </w:rPr>
        <w:t>Coverage, l</w:t>
      </w:r>
      <w:r>
        <w:rPr>
          <w:lang w:val="en-US" w:eastAsia="ja-JP"/>
        </w:rPr>
        <w:t>atency</w:t>
      </w:r>
      <w:r>
        <w:rPr>
          <w:rFonts w:hint="eastAsia"/>
          <w:lang w:val="en-US" w:eastAsia="zh-CN"/>
        </w:rPr>
        <w:t xml:space="preserve">, connectivity density, </w:t>
      </w:r>
      <w:r>
        <w:rPr>
          <w:lang w:val="en-US" w:eastAsia="ja-JP"/>
        </w:rPr>
        <w:t>coexistence</w:t>
      </w:r>
      <w:r>
        <w:rPr>
          <w:rFonts w:hint="eastAsia"/>
          <w:lang w:val="en-US" w:eastAsia="zh-CN"/>
        </w:rPr>
        <w:t>,</w:t>
      </w:r>
      <w:r>
        <w:rPr>
          <w:lang w:val="en-US" w:eastAsia="ja-JP"/>
        </w:rPr>
        <w:t xml:space="preserve"> device architecture</w:t>
      </w:r>
    </w:p>
    <w:p w:rsidR="00355C33" w:rsidRDefault="00B37C98">
      <w:pPr>
        <w:spacing w:after="120"/>
        <w:ind w:right="-96"/>
        <w:jc w:val="both"/>
        <w:rPr>
          <w:rFonts w:eastAsia="宋体"/>
          <w:lang w:val="en-US" w:eastAsia="zh-CN"/>
        </w:rPr>
      </w:pPr>
      <w:r>
        <w:rPr>
          <w:rFonts w:eastAsia="宋体" w:hint="eastAsia"/>
          <w:lang w:val="en-US" w:eastAsia="zh-CN"/>
        </w:rPr>
        <w:t xml:space="preserve">Wherein, </w:t>
      </w:r>
      <w:r>
        <w:t>device architecture</w:t>
      </w:r>
      <w:r>
        <w:rPr>
          <w:rFonts w:hint="eastAsia"/>
          <w:lang w:val="en-US" w:eastAsia="zh-CN"/>
        </w:rPr>
        <w:t>s including</w:t>
      </w:r>
      <w:r>
        <w:t xml:space="preserve"> state of the art implementations of low-power low-complexity devices</w:t>
      </w:r>
      <w:r>
        <w:rPr>
          <w:rFonts w:hint="eastAsia"/>
          <w:lang w:val="en-US" w:eastAsia="zh-CN"/>
        </w:rPr>
        <w:t xml:space="preserve"> can be discussed in the corresponding Agenda Item 9.4.1.2. The u</w:t>
      </w:r>
      <w:r>
        <w:rPr>
          <w:rFonts w:hint="eastAsia"/>
          <w:lang w:eastAsia="zh-CN"/>
        </w:rPr>
        <w:t>ser experienced d</w:t>
      </w:r>
      <w:r>
        <w:t>ata rate</w:t>
      </w:r>
      <w:r>
        <w:rPr>
          <w:rFonts w:hint="eastAsia"/>
          <w:lang w:val="en-US" w:eastAsia="zh-CN"/>
        </w:rPr>
        <w:t xml:space="preserve"> of 0.1~5 Kbps is lower than the existing RFID data rate. This device data rate target is achievable according to RAN SI discussion. M</w:t>
      </w:r>
      <w:r>
        <w:t>aximum message size</w:t>
      </w:r>
      <w:r>
        <w:rPr>
          <w:rFonts w:hint="eastAsia"/>
          <w:lang w:val="en-US" w:eastAsia="zh-CN"/>
        </w:rPr>
        <w:t xml:space="preserve"> of ~1000 bits can be considered in TBS design. The </w:t>
      </w:r>
      <w:r>
        <w:rPr>
          <w:rFonts w:eastAsia="宋体" w:hint="eastAsia"/>
          <w:lang w:val="en-US" w:eastAsia="zh-CN"/>
        </w:rPr>
        <w:t>study on p</w:t>
      </w:r>
      <w:r>
        <w:rPr>
          <w:rFonts w:eastAsia="宋体"/>
          <w:lang w:val="en-US" w:eastAsia="ja-JP"/>
        </w:rPr>
        <w:t xml:space="preserve">ositioning in Rel-19 is RAN3-led, </w:t>
      </w:r>
      <w:r>
        <w:rPr>
          <w:rFonts w:eastAsia="宋体" w:hint="eastAsia"/>
          <w:lang w:val="en-US" w:eastAsia="zh-CN"/>
        </w:rPr>
        <w:t xml:space="preserve">it is </w:t>
      </w:r>
      <w:r>
        <w:rPr>
          <w:rFonts w:eastAsia="宋体"/>
          <w:lang w:val="en-US" w:eastAsia="ja-JP"/>
        </w:rPr>
        <w:t xml:space="preserve">limited to functionalities which would have no or minimal </w:t>
      </w:r>
      <w:r>
        <w:rPr>
          <w:rFonts w:eastAsia="宋体" w:hint="eastAsia"/>
          <w:lang w:val="en-US" w:eastAsia="zh-CN"/>
        </w:rPr>
        <w:t xml:space="preserve">RAN1 </w:t>
      </w:r>
      <w:r>
        <w:rPr>
          <w:rFonts w:eastAsia="宋体"/>
          <w:lang w:val="en-US" w:eastAsia="ja-JP"/>
        </w:rPr>
        <w:t>specification impact.</w:t>
      </w:r>
      <w:r>
        <w:rPr>
          <w:rFonts w:eastAsia="宋体" w:hint="eastAsia"/>
          <w:lang w:val="en-US" w:eastAsia="zh-CN"/>
        </w:rPr>
        <w:t xml:space="preserve"> The moving speed target of device does not exceed 10 Km/h for indoor scenarios. So low speed or stationary device will be considered in simulation evaluations.</w:t>
      </w:r>
    </w:p>
    <w:p w:rsidR="00355C33" w:rsidRDefault="00B37C98">
      <w:pPr>
        <w:spacing w:after="120"/>
        <w:ind w:right="-96"/>
        <w:jc w:val="both"/>
        <w:rPr>
          <w:rFonts w:eastAsia="宋体"/>
          <w:b/>
          <w:bCs/>
          <w:i/>
          <w:iCs/>
          <w:lang w:val="en-US" w:eastAsia="zh-CN"/>
        </w:rPr>
      </w:pPr>
      <w:r>
        <w:rPr>
          <w:rFonts w:eastAsia="宋体" w:hint="eastAsia"/>
          <w:b/>
          <w:bCs/>
          <w:i/>
          <w:iCs/>
          <w:lang w:val="en-US" w:eastAsia="zh-CN"/>
        </w:rPr>
        <w:t>Proposal 1: T</w:t>
      </w:r>
      <w:r>
        <w:rPr>
          <w:rFonts w:eastAsia="宋体"/>
          <w:b/>
          <w:bCs/>
          <w:i/>
          <w:iCs/>
          <w:lang w:val="en-US" w:eastAsia="ja-JP"/>
        </w:rPr>
        <w:t>he following aspects</w:t>
      </w:r>
      <w:r>
        <w:rPr>
          <w:rFonts w:eastAsia="宋体" w:hint="eastAsia"/>
          <w:b/>
          <w:bCs/>
          <w:i/>
          <w:iCs/>
          <w:lang w:val="en-US" w:eastAsia="zh-CN"/>
        </w:rPr>
        <w:t xml:space="preserve"> need to be evaluated by RAN1 in Rel-19:</w:t>
      </w:r>
    </w:p>
    <w:p w:rsidR="00355C33" w:rsidRDefault="00B37C98">
      <w:pPr>
        <w:numPr>
          <w:ilvl w:val="0"/>
          <w:numId w:val="4"/>
        </w:numPr>
        <w:spacing w:after="120"/>
        <w:ind w:left="646" w:hanging="227"/>
        <w:jc w:val="both"/>
        <w:rPr>
          <w:b/>
          <w:bCs/>
          <w:i/>
          <w:iCs/>
          <w:lang w:val="en-US" w:eastAsia="zh-CN"/>
        </w:rPr>
      </w:pPr>
      <w:r>
        <w:rPr>
          <w:rFonts w:hint="eastAsia"/>
          <w:b/>
          <w:bCs/>
          <w:i/>
          <w:iCs/>
          <w:lang w:val="en-US" w:eastAsia="zh-CN"/>
        </w:rPr>
        <w:t>Coverage, l</w:t>
      </w:r>
      <w:r>
        <w:rPr>
          <w:rFonts w:hint="eastAsia"/>
          <w:b/>
          <w:bCs/>
          <w:i/>
          <w:iCs/>
          <w:lang w:val="en-US" w:eastAsia="ja-JP"/>
        </w:rPr>
        <w:t>atency</w:t>
      </w:r>
      <w:r>
        <w:rPr>
          <w:rFonts w:hint="eastAsia"/>
          <w:b/>
          <w:bCs/>
          <w:i/>
          <w:iCs/>
          <w:lang w:val="en-US" w:eastAsia="zh-CN"/>
        </w:rPr>
        <w:t>, connectivity density, coexistence, device architecture</w:t>
      </w:r>
    </w:p>
    <w:p w:rsidR="00355C33" w:rsidRDefault="00B37C98">
      <w:pPr>
        <w:pStyle w:val="2"/>
        <w:ind w:left="0" w:firstLine="0"/>
        <w:rPr>
          <w:rFonts w:eastAsia="宋体"/>
          <w:kern w:val="2"/>
          <w:lang w:val="en-US" w:eastAsia="zh-CN"/>
        </w:rPr>
      </w:pPr>
      <w:r>
        <w:rPr>
          <w:rFonts w:hint="eastAsia"/>
          <w:lang w:val="en-US" w:eastAsia="zh-CN"/>
        </w:rPr>
        <w:t>2.1 Coverage evaluation</w:t>
      </w:r>
      <w:bookmarkEnd w:id="6"/>
    </w:p>
    <w:p w:rsidR="00355C33" w:rsidRDefault="00B37C98">
      <w:pPr>
        <w:spacing w:after="120"/>
        <w:jc w:val="both"/>
        <w:rPr>
          <w:rFonts w:eastAsia="宋体"/>
          <w:kern w:val="2"/>
          <w:lang w:val="en-US" w:eastAsia="zh-CN"/>
        </w:rPr>
      </w:pPr>
      <w:r>
        <w:rPr>
          <w:rFonts w:eastAsia="宋体" w:hint="eastAsia"/>
          <w:kern w:val="2"/>
          <w:lang w:val="en-US" w:eastAsia="zh-CN"/>
        </w:rPr>
        <w:t xml:space="preserve">In aspect of coverage, RAN1 will assess </w:t>
      </w:r>
      <w:r>
        <w:rPr>
          <w:rFonts w:eastAsia="宋体" w:hint="eastAsia"/>
          <w:lang w:val="en-US" w:eastAsia="zh-CN"/>
        </w:rPr>
        <w:t>a</w:t>
      </w:r>
      <w:r>
        <w:rPr>
          <w:rFonts w:eastAsia="宋体"/>
          <w:lang w:val="en-US" w:eastAsia="ja-JP"/>
        </w:rPr>
        <w:t>pplicable maximum distance target values</w:t>
      </w:r>
      <w:r>
        <w:rPr>
          <w:rFonts w:eastAsia="宋体" w:hint="eastAsia"/>
          <w:kern w:val="2"/>
          <w:lang w:val="en-US" w:eastAsia="ja-JP"/>
        </w:rPr>
        <w:t xml:space="preserve"> </w:t>
      </w:r>
      <w:r>
        <w:rPr>
          <w:rFonts w:eastAsia="宋体" w:hint="eastAsia"/>
          <w:kern w:val="2"/>
          <w:lang w:val="en-US" w:eastAsia="zh-CN"/>
        </w:rPr>
        <w:t xml:space="preserve">for Ambient IoT. In three link budgets of MCL, MIL and MPL, the pass loss model with respect to MPL can be used to calculate the communication distance between BS and device. Hence, the maximum path loss (MPL) evaluation is applicable for coverage evaluation of Ambient IoT. Specifically, the following two evaluation approaches can be considered: </w:t>
      </w:r>
    </w:p>
    <w:p w:rsidR="00355C33" w:rsidRDefault="00B37C98">
      <w:pPr>
        <w:numPr>
          <w:ilvl w:val="0"/>
          <w:numId w:val="4"/>
        </w:numPr>
        <w:spacing w:after="120"/>
        <w:ind w:left="839"/>
        <w:jc w:val="both"/>
        <w:rPr>
          <w:lang w:val="en-US" w:eastAsia="zh-CN"/>
        </w:rPr>
      </w:pPr>
      <w:r>
        <w:rPr>
          <w:rFonts w:hint="eastAsia"/>
          <w:lang w:val="en-US" w:eastAsia="zh-CN"/>
        </w:rPr>
        <w:t>Option 1: Evaluate the value of MPL of Ambient IoT via link budget, calculate the maximum transmission distance based on path loss model and the evaluated MPL value.</w:t>
      </w:r>
    </w:p>
    <w:p w:rsidR="00355C33" w:rsidRDefault="00B37C98">
      <w:pPr>
        <w:numPr>
          <w:ilvl w:val="0"/>
          <w:numId w:val="4"/>
        </w:numPr>
        <w:spacing w:after="120"/>
        <w:ind w:left="839"/>
        <w:jc w:val="both"/>
        <w:rPr>
          <w:lang w:val="en-US" w:eastAsia="zh-CN"/>
        </w:rPr>
      </w:pPr>
      <w:r>
        <w:rPr>
          <w:rFonts w:hint="eastAsia"/>
          <w:lang w:val="en-US" w:eastAsia="zh-CN"/>
        </w:rPr>
        <w:t>Option 2: Define one or multiple target MPL values based on path loss model and the coverage design target, evaluate the value of MPL of Ambient IoT via link budget, and compare the evaluated MPL with target MPL.</w:t>
      </w:r>
    </w:p>
    <w:p w:rsidR="00355C33" w:rsidRDefault="00B37C98">
      <w:pPr>
        <w:spacing w:after="120"/>
        <w:jc w:val="both"/>
        <w:rPr>
          <w:rFonts w:eastAsia="宋体"/>
          <w:b/>
          <w:bCs/>
          <w:i/>
          <w:iCs/>
          <w:kern w:val="2"/>
          <w:lang w:val="en-US" w:eastAsia="zh-CN"/>
        </w:rPr>
      </w:pPr>
      <w:r>
        <w:rPr>
          <w:rFonts w:eastAsia="宋体" w:hint="eastAsia"/>
          <w:b/>
          <w:bCs/>
          <w:i/>
          <w:iCs/>
          <w:kern w:val="2"/>
          <w:lang w:val="en-US" w:eastAsia="zh-CN"/>
        </w:rPr>
        <w:t xml:space="preserve">Proposal 2: MPL can be used to evaluate the maximum coverage </w:t>
      </w:r>
      <w:r>
        <w:rPr>
          <w:rFonts w:eastAsia="宋体" w:hint="eastAsia"/>
          <w:b/>
          <w:bCs/>
          <w:i/>
          <w:iCs/>
          <w:kern w:val="2"/>
          <w:lang w:val="en-US" w:eastAsia="ja-JP"/>
        </w:rPr>
        <w:t>distance</w:t>
      </w:r>
      <w:r>
        <w:rPr>
          <w:rFonts w:eastAsia="宋体" w:hint="eastAsia"/>
          <w:b/>
          <w:bCs/>
          <w:i/>
          <w:iCs/>
          <w:kern w:val="2"/>
          <w:lang w:val="en-US" w:eastAsia="zh-CN"/>
        </w:rPr>
        <w:t xml:space="preserve"> based on the following two approaches:</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1: Evaluate the value of MPL of Ambient IoT via link budget, calculate the maximum transmission distance based on path loss model and the evaluated MPL value.</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2: Define one or multiple target MPL values based on path loss model and the coverage design target, evaluate the value of MPL of Ambient IoT via link budget, and compare the evaluated MPL with target MPL.</w:t>
      </w:r>
    </w:p>
    <w:p w:rsidR="00355C33" w:rsidRDefault="00B37C98">
      <w:pPr>
        <w:spacing w:after="120"/>
        <w:jc w:val="both"/>
        <w:rPr>
          <w:rFonts w:eastAsia="宋体"/>
          <w:b/>
          <w:bCs/>
          <w:kern w:val="2"/>
          <w:u w:val="single"/>
          <w:lang w:val="en-US" w:eastAsia="zh-CN"/>
        </w:rPr>
      </w:pPr>
      <w:r>
        <w:rPr>
          <w:rFonts w:eastAsia="宋体" w:hint="eastAsia"/>
          <w:b/>
          <w:bCs/>
          <w:kern w:val="2"/>
          <w:u w:val="single"/>
          <w:lang w:val="en-US" w:eastAsia="zh-CN"/>
        </w:rPr>
        <w:t>Path loss model</w:t>
      </w:r>
    </w:p>
    <w:p w:rsidR="00355C33" w:rsidRDefault="00B37C98">
      <w:pPr>
        <w:spacing w:after="120"/>
        <w:jc w:val="both"/>
        <w:rPr>
          <w:lang w:val="en-US" w:eastAsia="zh-CN"/>
        </w:rPr>
      </w:pPr>
      <w:r>
        <w:rPr>
          <w:rFonts w:eastAsia="宋体" w:hint="eastAsia"/>
          <w:kern w:val="2"/>
          <w:lang w:val="en-US" w:eastAsia="zh-CN"/>
        </w:rPr>
        <w:t xml:space="preserve">Path loss model is used to construct the relationship between MPL and transmission distance. In a certain path loss model, the maximum communication distance can be calculated based on the evaluated MPL or target MPL. The assumption of path loss model is dependent on the transmission environment of the signal. Considering that Rel-19 Ambient IoT focuses on indoor scenarios with connectivity Topology 1 and 2, path loss model </w:t>
      </w:r>
      <w:r>
        <w:rPr>
          <w:rFonts w:eastAsia="宋体"/>
        </w:rPr>
        <w:t>InH_</w:t>
      </w:r>
      <w:r>
        <w:rPr>
          <w:rFonts w:eastAsia="宋体" w:hint="eastAsia"/>
          <w:lang w:val="en-US" w:eastAsia="zh-CN"/>
        </w:rPr>
        <w:t>B</w:t>
      </w:r>
      <w:r>
        <w:rPr>
          <w:rFonts w:eastAsia="宋体"/>
        </w:rPr>
        <w:t xml:space="preserve"> (Indoor Hotspot)</w:t>
      </w:r>
      <w:r>
        <w:rPr>
          <w:rFonts w:eastAsia="宋体" w:hint="eastAsia"/>
          <w:lang w:val="en-US" w:eastAsia="zh-CN"/>
        </w:rPr>
        <w:t xml:space="preserve"> with LOS in </w:t>
      </w:r>
      <w:r>
        <w:rPr>
          <w:rFonts w:hint="eastAsia"/>
          <w:lang w:val="en-US" w:eastAsia="zh-CN"/>
        </w:rPr>
        <w:t xml:space="preserve">Report ITU-R M.2412-0 (i.e. </w:t>
      </w:r>
      <w:r>
        <w:rPr>
          <w:rFonts w:eastAsia="宋体" w:hint="eastAsia"/>
          <w:lang w:val="en-US" w:eastAsia="zh-CN"/>
        </w:rPr>
        <w:t>InH_Office in TR 38.901</w:t>
      </w:r>
      <w:r>
        <w:rPr>
          <w:rFonts w:hint="eastAsia"/>
          <w:lang w:val="en-US" w:eastAsia="zh-CN"/>
        </w:rPr>
        <w:t>) can be considered [3], which is shown as below:</w:t>
      </w:r>
    </w:p>
    <w:p w:rsidR="00355C33" w:rsidRDefault="00B37C98">
      <w:pPr>
        <w:spacing w:after="120"/>
        <w:jc w:val="center"/>
        <w:rPr>
          <w:rFonts w:eastAsia="宋体"/>
          <w:kern w:val="2"/>
          <w:lang w:val="en-US" w:eastAsia="zh-CN"/>
        </w:rPr>
      </w:pPr>
      <w:r>
        <w:rPr>
          <w:rFonts w:eastAsia="宋体" w:hint="eastAsia"/>
          <w:kern w:val="2"/>
          <w:lang w:eastAsia="zh-CN"/>
        </w:rPr>
        <w:object w:dxaOrig="375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15pt" o:ole="">
            <v:imagedata r:id="rId8" o:title=""/>
          </v:shape>
          <o:OLEObject Type="Embed" ProgID="Equation.DSMT4" ShapeID="_x0000_i1025" DrawAspect="Content" ObjectID="_1769881171" r:id="rId9"/>
        </w:object>
      </w:r>
      <w:r>
        <w:rPr>
          <w:rFonts w:eastAsia="宋体" w:hint="eastAsia"/>
          <w:kern w:val="2"/>
          <w:lang w:val="en-US" w:eastAsia="zh-CN"/>
        </w:rPr>
        <w:t xml:space="preserve">  </w:t>
      </w:r>
    </w:p>
    <w:p w:rsidR="00355C33" w:rsidRDefault="00B37C98">
      <w:pPr>
        <w:spacing w:after="120"/>
        <w:jc w:val="both"/>
        <w:rPr>
          <w:rFonts w:eastAsia="宋体"/>
          <w:kern w:val="2"/>
          <w:lang w:val="en-US" w:eastAsia="zh-CN"/>
        </w:rPr>
      </w:pPr>
      <w:r>
        <w:rPr>
          <w:rFonts w:eastAsia="宋体" w:hint="eastAsia"/>
          <w:kern w:val="2"/>
          <w:lang w:val="en-US" w:eastAsia="zh-CN"/>
        </w:rPr>
        <w:t xml:space="preserve">Wherein, 2D-distribution of Ambient IoT device is considered in Rel-19, so </w:t>
      </w:r>
      <w:r>
        <w:rPr>
          <w:rFonts w:eastAsia="宋体" w:hint="eastAsia"/>
          <w:i/>
          <w:iCs/>
          <w:kern w:val="2"/>
          <w:lang w:val="en-US" w:eastAsia="zh-CN"/>
        </w:rPr>
        <w:t>d</w:t>
      </w:r>
      <w:r>
        <w:rPr>
          <w:rFonts w:eastAsia="宋体" w:hint="eastAsia"/>
          <w:i/>
          <w:iCs/>
          <w:kern w:val="2"/>
          <w:vertAlign w:val="subscript"/>
          <w:lang w:val="en-US" w:eastAsia="zh-CN"/>
        </w:rPr>
        <w:t>3D</w:t>
      </w:r>
      <w:r>
        <w:rPr>
          <w:rFonts w:eastAsia="宋体" w:hint="eastAsia"/>
          <w:kern w:val="2"/>
          <w:lang w:val="en-US" w:eastAsia="zh-CN"/>
        </w:rPr>
        <w:t xml:space="preserve"> can be simplified to</w:t>
      </w:r>
      <w:r>
        <w:rPr>
          <w:rFonts w:eastAsia="宋体" w:hint="eastAsia"/>
          <w:i/>
          <w:iCs/>
          <w:kern w:val="2"/>
          <w:lang w:val="en-US" w:eastAsia="zh-CN"/>
        </w:rPr>
        <w:t xml:space="preserve"> d</w:t>
      </w:r>
      <w:r>
        <w:rPr>
          <w:rFonts w:eastAsia="宋体" w:hint="eastAsia"/>
          <w:i/>
          <w:iCs/>
          <w:kern w:val="2"/>
          <w:vertAlign w:val="subscript"/>
          <w:lang w:val="en-US" w:eastAsia="zh-CN"/>
        </w:rPr>
        <w:t>2D</w:t>
      </w:r>
      <w:r>
        <w:rPr>
          <w:rFonts w:eastAsia="宋体" w:hint="eastAsia"/>
          <w:kern w:val="2"/>
          <w:lang w:val="en-US" w:eastAsia="zh-CN"/>
        </w:rPr>
        <w:t>.</w:t>
      </w:r>
    </w:p>
    <w:p w:rsidR="00355C33" w:rsidRDefault="00B37C98">
      <w:pPr>
        <w:numPr>
          <w:ilvl w:val="255"/>
          <w:numId w:val="0"/>
        </w:numPr>
        <w:spacing w:after="120"/>
        <w:jc w:val="both"/>
        <w:rPr>
          <w:b/>
          <w:bCs/>
          <w:i/>
          <w:iCs/>
          <w:lang w:val="en-US" w:eastAsia="zh-CN"/>
        </w:rPr>
      </w:pPr>
      <w:r>
        <w:rPr>
          <w:rFonts w:eastAsia="宋体" w:hint="eastAsia"/>
          <w:b/>
          <w:bCs/>
          <w:i/>
          <w:iCs/>
          <w:kern w:val="2"/>
          <w:lang w:val="en-US" w:eastAsia="zh-CN"/>
        </w:rPr>
        <w:t xml:space="preserve">Proposal 3: Indoor path loss model </w:t>
      </w:r>
      <w:r>
        <w:rPr>
          <w:rFonts w:eastAsia="宋体" w:hint="eastAsia"/>
          <w:b/>
          <w:bCs/>
          <w:i/>
          <w:iCs/>
          <w:lang w:val="en-US" w:eastAsia="zh-CN"/>
        </w:rPr>
        <w:t xml:space="preserve">with LOS </w:t>
      </w:r>
      <w:r>
        <w:rPr>
          <w:rFonts w:hint="eastAsia"/>
          <w:b/>
          <w:bCs/>
          <w:i/>
          <w:iCs/>
          <w:lang w:val="en-US" w:eastAsia="zh-CN"/>
        </w:rPr>
        <w:t xml:space="preserve">can be considered for coverage evaluation, e.g. </w:t>
      </w:r>
      <w:r>
        <w:rPr>
          <w:rFonts w:eastAsia="宋体" w:hint="eastAsia"/>
          <w:b/>
          <w:bCs/>
          <w:i/>
          <w:iCs/>
          <w:kern w:val="2"/>
          <w:lang w:eastAsia="zh-CN"/>
        </w:rPr>
        <w:t>InH_</w:t>
      </w:r>
      <w:r>
        <w:rPr>
          <w:rFonts w:eastAsia="宋体" w:hint="eastAsia"/>
          <w:b/>
          <w:bCs/>
          <w:i/>
          <w:iCs/>
          <w:kern w:val="2"/>
          <w:lang w:val="en-US" w:eastAsia="zh-CN"/>
        </w:rPr>
        <w:t>B</w:t>
      </w:r>
      <w:r>
        <w:rPr>
          <w:rFonts w:eastAsia="宋体" w:hint="eastAsia"/>
          <w:b/>
          <w:bCs/>
          <w:i/>
          <w:iCs/>
          <w:kern w:val="2"/>
          <w:lang w:eastAsia="zh-CN"/>
        </w:rPr>
        <w:t xml:space="preserve"> </w:t>
      </w:r>
      <w:r>
        <w:rPr>
          <w:rFonts w:eastAsia="宋体" w:hint="eastAsia"/>
          <w:b/>
          <w:bCs/>
          <w:i/>
          <w:iCs/>
          <w:kern w:val="2"/>
          <w:lang w:val="en-US" w:eastAsia="zh-CN"/>
        </w:rPr>
        <w:t xml:space="preserve">with LOS path </w:t>
      </w:r>
      <w:r>
        <w:rPr>
          <w:rFonts w:eastAsia="宋体" w:hint="eastAsia"/>
          <w:b/>
          <w:bCs/>
          <w:i/>
          <w:iCs/>
          <w:lang w:val="en-US" w:eastAsia="zh-CN"/>
        </w:rPr>
        <w:t xml:space="preserve">in </w:t>
      </w:r>
      <w:r>
        <w:rPr>
          <w:rFonts w:hint="eastAsia"/>
          <w:b/>
          <w:bCs/>
          <w:i/>
          <w:iCs/>
          <w:lang w:val="en-US" w:eastAsia="zh-CN"/>
        </w:rPr>
        <w:t>Report ITU-R M.2412-0.</w:t>
      </w:r>
    </w:p>
    <w:p w:rsidR="00355C33" w:rsidRDefault="00B37C98">
      <w:pPr>
        <w:widowControl w:val="0"/>
        <w:spacing w:after="120"/>
        <w:rPr>
          <w:b/>
          <w:bCs/>
          <w:u w:val="single"/>
          <w:lang w:val="en-US" w:eastAsia="zh-CN"/>
        </w:rPr>
      </w:pPr>
      <w:r>
        <w:rPr>
          <w:rFonts w:hint="eastAsia"/>
          <w:b/>
          <w:bCs/>
          <w:u w:val="single"/>
          <w:lang w:val="en-US" w:eastAsia="zh-CN"/>
        </w:rPr>
        <w:t>Link budget template</w:t>
      </w:r>
    </w:p>
    <w:p w:rsidR="00355C33" w:rsidRDefault="00B37C98">
      <w:pPr>
        <w:widowControl w:val="0"/>
        <w:spacing w:after="120"/>
        <w:rPr>
          <w:lang w:val="en-US" w:eastAsia="zh-CN"/>
        </w:rPr>
      </w:pPr>
      <w:r>
        <w:rPr>
          <w:rFonts w:hint="eastAsia"/>
          <w:lang w:val="en-US" w:eastAsia="zh-CN"/>
        </w:rPr>
        <w:t>Based on TR 38.830 [4], the following MPL link budget model can be assumed for Ambient IoT:</w:t>
      </w:r>
    </w:p>
    <w:p w:rsidR="00355C33" w:rsidRDefault="00B37C98">
      <w:pPr>
        <w:numPr>
          <w:ilvl w:val="0"/>
          <w:numId w:val="4"/>
        </w:numPr>
        <w:spacing w:after="120"/>
        <w:ind w:left="839"/>
        <w:jc w:val="both"/>
        <w:rPr>
          <w:lang w:val="en-US" w:eastAsia="zh-CN"/>
        </w:rPr>
      </w:pPr>
      <w:bookmarkStart w:id="7" w:name="OLE_LINK8"/>
      <w:r>
        <w:rPr>
          <w:rFonts w:hint="eastAsia"/>
          <w:lang w:val="en-US" w:eastAsia="zh-CN"/>
        </w:rPr>
        <w:t>DL decoding: MPL = BS total transmit power</w:t>
      </w:r>
      <w:r>
        <w:rPr>
          <w:rFonts w:hint="eastAsia"/>
          <w:lang w:val="en-US" w:eastAsia="zh-CN"/>
        </w:rPr>
        <w:t>–</w:t>
      </w:r>
      <w:r>
        <w:rPr>
          <w:rFonts w:hint="eastAsia"/>
          <w:lang w:val="en-US" w:eastAsia="zh-CN"/>
        </w:rPr>
        <w:t>Device receiver sensitivity + BS antenna gain + Device antenna gain</w:t>
      </w:r>
      <w:r>
        <w:rPr>
          <w:rFonts w:hint="eastAsia"/>
          <w:lang w:val="en-US" w:eastAsia="zh-CN"/>
        </w:rPr>
        <w:t>–</w:t>
      </w:r>
      <w:r>
        <w:rPr>
          <w:rFonts w:hint="eastAsia"/>
          <w:lang w:val="en-US" w:eastAsia="zh-CN"/>
        </w:rPr>
        <w:t xml:space="preserve"> Shadow fading margin</w:t>
      </w:r>
      <w:r>
        <w:rPr>
          <w:rFonts w:hint="eastAsia"/>
          <w:lang w:val="en-US" w:eastAsia="zh-CN"/>
        </w:rPr>
        <w:t>–</w:t>
      </w:r>
      <w:r>
        <w:rPr>
          <w:rFonts w:hint="eastAsia"/>
          <w:lang w:val="en-US" w:eastAsia="zh-CN"/>
        </w:rPr>
        <w:t xml:space="preserve"> Penetration margin.</w:t>
      </w:r>
      <w:bookmarkStart w:id="8" w:name="_GoBack"/>
      <w:bookmarkEnd w:id="8"/>
    </w:p>
    <w:p w:rsidR="00355C33" w:rsidRDefault="00B37C98">
      <w:pPr>
        <w:numPr>
          <w:ilvl w:val="0"/>
          <w:numId w:val="4"/>
        </w:numPr>
        <w:spacing w:after="120"/>
        <w:ind w:left="839"/>
        <w:jc w:val="both"/>
        <w:rPr>
          <w:lang w:val="en-US" w:eastAsia="zh-CN"/>
        </w:rPr>
      </w:pPr>
      <w:bookmarkStart w:id="9" w:name="OLE_LINK7"/>
      <w:bookmarkEnd w:id="7"/>
      <w:r>
        <w:rPr>
          <w:rFonts w:hint="eastAsia"/>
          <w:lang w:val="en-US" w:eastAsia="zh-CN"/>
        </w:rPr>
        <w:lastRenderedPageBreak/>
        <w:t>Activation</w:t>
      </w:r>
      <w:bookmarkEnd w:id="9"/>
      <w:r>
        <w:rPr>
          <w:rFonts w:hint="eastAsia"/>
          <w:lang w:val="en-US" w:eastAsia="zh-CN"/>
        </w:rPr>
        <w:t>: MPL = BS/CW total transmit power</w:t>
      </w:r>
      <w:r>
        <w:rPr>
          <w:rFonts w:hint="eastAsia"/>
          <w:lang w:val="en-US" w:eastAsia="zh-CN"/>
        </w:rPr>
        <w:t>–</w:t>
      </w:r>
      <w:r>
        <w:rPr>
          <w:rFonts w:hint="eastAsia"/>
          <w:lang w:val="en-US" w:eastAsia="zh-CN"/>
        </w:rPr>
        <w:t>activation threshold + BS/CW antenna gain + Device antenna gain</w:t>
      </w:r>
      <w:r>
        <w:rPr>
          <w:rFonts w:hint="eastAsia"/>
          <w:lang w:val="en-US" w:eastAsia="zh-CN"/>
        </w:rPr>
        <w:t>–</w:t>
      </w:r>
      <w:r>
        <w:rPr>
          <w:rFonts w:hint="eastAsia"/>
          <w:lang w:val="en-US" w:eastAsia="zh-CN"/>
        </w:rPr>
        <w:t>Shadow fading margin</w:t>
      </w:r>
      <w:r>
        <w:rPr>
          <w:rFonts w:hint="eastAsia"/>
          <w:lang w:val="en-US" w:eastAsia="zh-CN"/>
        </w:rPr>
        <w:t>–</w:t>
      </w:r>
      <w:r>
        <w:rPr>
          <w:rFonts w:hint="eastAsia"/>
          <w:lang w:val="en-US" w:eastAsia="zh-CN"/>
        </w:rPr>
        <w:t xml:space="preserve">Penetration margin. </w:t>
      </w:r>
    </w:p>
    <w:p w:rsidR="00355C33" w:rsidRDefault="00B37C98">
      <w:pPr>
        <w:numPr>
          <w:ilvl w:val="0"/>
          <w:numId w:val="4"/>
        </w:numPr>
        <w:spacing w:after="120"/>
        <w:ind w:left="839"/>
        <w:jc w:val="both"/>
        <w:rPr>
          <w:lang w:val="en-US" w:eastAsia="zh-CN"/>
        </w:rPr>
      </w:pPr>
      <w:r>
        <w:rPr>
          <w:rFonts w:hint="eastAsia"/>
          <w:lang w:val="en-US" w:eastAsia="zh-CN"/>
        </w:rPr>
        <w:t>Independent UL: MPL = Device total transmit power</w:t>
      </w:r>
      <w:r>
        <w:rPr>
          <w:rFonts w:hint="eastAsia"/>
          <w:lang w:val="en-US" w:eastAsia="zh-CN"/>
        </w:rPr>
        <w:t>–</w:t>
      </w:r>
      <w:r>
        <w:rPr>
          <w:rFonts w:hint="eastAsia"/>
          <w:lang w:val="en-US" w:eastAsia="zh-CN"/>
        </w:rPr>
        <w:t>BS receiver sensitivity + BS antenna gain + Device antenna gain</w:t>
      </w:r>
      <w:r>
        <w:rPr>
          <w:rFonts w:hint="eastAsia"/>
          <w:lang w:val="en-US" w:eastAsia="zh-CN"/>
        </w:rPr>
        <w:t>–</w:t>
      </w:r>
      <w:r>
        <w:rPr>
          <w:rFonts w:hint="eastAsia"/>
          <w:lang w:val="en-US" w:eastAsia="zh-CN"/>
        </w:rPr>
        <w:t>Shadow fading margin</w:t>
      </w:r>
      <w:r>
        <w:rPr>
          <w:rFonts w:hint="eastAsia"/>
          <w:lang w:val="en-US" w:eastAsia="zh-CN"/>
        </w:rPr>
        <w:t>–</w:t>
      </w:r>
      <w:r>
        <w:rPr>
          <w:rFonts w:hint="eastAsia"/>
          <w:lang w:val="en-US" w:eastAsia="zh-CN"/>
        </w:rPr>
        <w:t>Penetration margin.</w:t>
      </w:r>
    </w:p>
    <w:p w:rsidR="00355C33" w:rsidRDefault="00B37C98">
      <w:pPr>
        <w:numPr>
          <w:ilvl w:val="0"/>
          <w:numId w:val="4"/>
        </w:numPr>
        <w:spacing w:after="120"/>
        <w:ind w:left="839"/>
        <w:jc w:val="both"/>
        <w:rPr>
          <w:lang w:val="en-US" w:eastAsia="zh-CN"/>
        </w:rPr>
      </w:pPr>
      <w:r>
        <w:rPr>
          <w:rFonts w:hint="eastAsia"/>
          <w:lang w:val="en-US" w:eastAsia="zh-CN"/>
        </w:rPr>
        <w:t>Backscatter link</w:t>
      </w:r>
      <w:r>
        <w:rPr>
          <w:rFonts w:hint="eastAsia"/>
          <w:lang w:val="en-US" w:eastAsia="zh-CN"/>
        </w:rPr>
        <w:t>：</w:t>
      </w:r>
      <w:r>
        <w:rPr>
          <w:rFonts w:hint="eastAsia"/>
          <w:lang w:val="en-US" w:eastAsia="zh-CN"/>
        </w:rPr>
        <w:t>MPL = BS/CW total transmit power</w:t>
      </w:r>
      <w:r>
        <w:rPr>
          <w:rFonts w:hint="eastAsia"/>
          <w:lang w:val="en-US" w:eastAsia="zh-CN"/>
        </w:rPr>
        <w:t>–</w:t>
      </w:r>
      <w:r>
        <w:rPr>
          <w:rFonts w:hint="eastAsia"/>
          <w:lang w:val="en-US" w:eastAsia="zh-CN"/>
        </w:rPr>
        <w:t xml:space="preserve">BS receiver sensitivity + </w:t>
      </w:r>
      <w:bookmarkStart w:id="10" w:name="OLE_LINK5"/>
      <w:r>
        <w:rPr>
          <w:rFonts w:hint="eastAsia"/>
          <w:lang w:val="en-US" w:eastAsia="zh-CN"/>
        </w:rPr>
        <w:t xml:space="preserve">BS/CW Tx antenna gain </w:t>
      </w:r>
      <w:bookmarkEnd w:id="10"/>
      <w:r>
        <w:rPr>
          <w:rFonts w:hint="eastAsia"/>
          <w:lang w:val="en-US" w:eastAsia="zh-CN"/>
        </w:rPr>
        <w:t>+ Device antenna gain + BS Rx antenna gain + Device Tx amplification (if any) + Modulation factor</w:t>
      </w:r>
      <w:r>
        <w:rPr>
          <w:rFonts w:hint="eastAsia"/>
          <w:lang w:val="en-US" w:eastAsia="zh-CN"/>
        </w:rPr>
        <w:t>–</w:t>
      </w:r>
      <w:r>
        <w:rPr>
          <w:rFonts w:hint="eastAsia"/>
          <w:lang w:val="en-US" w:eastAsia="zh-CN"/>
        </w:rPr>
        <w:t xml:space="preserve"> DL shadow fading margin</w:t>
      </w:r>
      <w:r>
        <w:rPr>
          <w:rFonts w:hint="eastAsia"/>
          <w:lang w:val="en-US" w:eastAsia="zh-CN"/>
        </w:rPr>
        <w:t>–</w:t>
      </w:r>
      <w:r>
        <w:rPr>
          <w:rFonts w:hint="eastAsia"/>
          <w:lang w:val="en-US" w:eastAsia="zh-CN"/>
        </w:rPr>
        <w:t>UL shadow fading margin</w:t>
      </w:r>
      <w:bookmarkStart w:id="11" w:name="OLE_LINK6"/>
      <w:r>
        <w:rPr>
          <w:rFonts w:hint="eastAsia"/>
          <w:lang w:val="en-US" w:eastAsia="zh-CN"/>
        </w:rPr>
        <w:t>–</w:t>
      </w:r>
      <w:r>
        <w:rPr>
          <w:rFonts w:hint="eastAsia"/>
          <w:lang w:val="en-US" w:eastAsia="zh-CN"/>
        </w:rPr>
        <w:t xml:space="preserve"> DL penetration </w:t>
      </w:r>
      <w:bookmarkEnd w:id="11"/>
      <w:r>
        <w:rPr>
          <w:rFonts w:hint="eastAsia"/>
          <w:lang w:val="en-US" w:eastAsia="zh-CN"/>
        </w:rPr>
        <w:t>margin</w:t>
      </w:r>
      <w:r>
        <w:rPr>
          <w:rFonts w:hint="eastAsia"/>
          <w:lang w:val="en-US" w:eastAsia="zh-CN"/>
        </w:rPr>
        <w:t>–</w:t>
      </w:r>
      <w:r>
        <w:rPr>
          <w:rFonts w:hint="eastAsia"/>
          <w:lang w:val="en-US" w:eastAsia="zh-CN"/>
        </w:rPr>
        <w:t xml:space="preserve"> UL penetration margin.</w:t>
      </w:r>
    </w:p>
    <w:p w:rsidR="00355C33" w:rsidRDefault="00B37C98">
      <w:pPr>
        <w:widowControl w:val="0"/>
        <w:spacing w:after="120"/>
        <w:rPr>
          <w:lang w:val="en-US" w:eastAsia="zh-CN"/>
        </w:rPr>
      </w:pPr>
      <w:r>
        <w:rPr>
          <w:rFonts w:hint="eastAsia"/>
          <w:lang w:val="en-US" w:eastAsia="zh-CN"/>
        </w:rPr>
        <w:t xml:space="preserve">Wherein, </w:t>
      </w:r>
    </w:p>
    <w:p w:rsidR="00355C33" w:rsidRDefault="00B37C98">
      <w:pPr>
        <w:widowControl w:val="0"/>
        <w:spacing w:after="120"/>
        <w:jc w:val="center"/>
        <w:rPr>
          <w:lang w:val="en-US" w:eastAsia="zh-CN"/>
        </w:rPr>
      </w:pPr>
      <w:r>
        <w:rPr>
          <w:rFonts w:hint="eastAsia"/>
          <w:lang w:val="en-US" w:eastAsia="zh-CN"/>
        </w:rPr>
        <w:t>Receiver sensitivity = Effective noise power + Required SNR + Receiver implementation margin</w:t>
      </w:r>
    </w:p>
    <w:p w:rsidR="00355C33" w:rsidRDefault="00B37C98">
      <w:pPr>
        <w:widowControl w:val="0"/>
        <w:spacing w:after="120"/>
        <w:jc w:val="both"/>
        <w:rPr>
          <w:lang w:val="en-US" w:eastAsia="zh-CN"/>
        </w:rPr>
      </w:pPr>
      <w:r>
        <w:rPr>
          <w:rFonts w:hint="eastAsia"/>
          <w:lang w:val="en-US" w:eastAsia="zh-CN"/>
        </w:rPr>
        <w:t>Based on these link budget model, the relevant parameters are given in Annex Table A.1 and A.2. RAN1 can adopt the above link budget template including model and parameters to evaluate MPL of Ambient IoT. Connectivity topology 1 and 2 use the same link budget template.</w:t>
      </w:r>
    </w:p>
    <w:p w:rsidR="00355C33" w:rsidRDefault="00B37C98">
      <w:pPr>
        <w:widowControl w:val="0"/>
        <w:spacing w:after="120"/>
        <w:jc w:val="both"/>
        <w:rPr>
          <w:b/>
          <w:bCs/>
          <w:i/>
          <w:iCs/>
          <w:lang w:val="en-US" w:eastAsia="zh-CN"/>
        </w:rPr>
      </w:pPr>
      <w:r>
        <w:rPr>
          <w:rFonts w:hint="eastAsia"/>
          <w:b/>
          <w:bCs/>
          <w:i/>
          <w:iCs/>
          <w:lang w:val="en-US" w:eastAsia="zh-CN"/>
        </w:rPr>
        <w:t>Proposal 4: The given link budget template including link budget model and parameters in Annex Table A.1 and A.2 can be adopted as a start point for coverage evaluation.</w:t>
      </w:r>
    </w:p>
    <w:p w:rsidR="00355C33" w:rsidRDefault="00B37C98">
      <w:pPr>
        <w:widowControl w:val="0"/>
        <w:spacing w:after="120"/>
        <w:rPr>
          <w:b/>
          <w:bCs/>
          <w:u w:val="single"/>
          <w:lang w:val="en-US" w:eastAsia="zh-CN"/>
        </w:rPr>
      </w:pPr>
      <w:r>
        <w:rPr>
          <w:rFonts w:hint="eastAsia"/>
          <w:b/>
          <w:bCs/>
          <w:u w:val="single"/>
          <w:lang w:val="en-US" w:eastAsia="zh-CN"/>
        </w:rPr>
        <w:t>Coverage enhancement</w:t>
      </w:r>
    </w:p>
    <w:p w:rsidR="00355C33" w:rsidRDefault="00B37C98">
      <w:pPr>
        <w:widowControl w:val="0"/>
        <w:spacing w:after="120"/>
        <w:jc w:val="both"/>
        <w:rPr>
          <w:rFonts w:eastAsia="宋体"/>
          <w:lang w:val="en-US" w:eastAsia="zh-CN"/>
        </w:rPr>
      </w:pPr>
      <w:r>
        <w:rPr>
          <w:rFonts w:eastAsia="宋体" w:hint="eastAsia"/>
          <w:lang w:val="en-US" w:eastAsia="zh-CN"/>
        </w:rPr>
        <w:t xml:space="preserve">According to the RAN </w:t>
      </w:r>
      <w:r>
        <w:rPr>
          <w:rFonts w:eastAsia="宋体"/>
          <w:lang w:val="en-US" w:eastAsia="ja-JP"/>
        </w:rPr>
        <w:t>design target</w:t>
      </w:r>
      <w:r>
        <w:rPr>
          <w:rFonts w:eastAsia="宋体" w:hint="eastAsia"/>
          <w:lang w:val="en-US" w:eastAsia="zh-CN"/>
        </w:rPr>
        <w:t>, the</w:t>
      </w:r>
      <w:r>
        <w:rPr>
          <w:rFonts w:eastAsia="宋体"/>
          <w:lang w:val="en-US" w:eastAsia="ja-JP"/>
        </w:rPr>
        <w:t xml:space="preserve"> </w:t>
      </w:r>
      <w:r>
        <w:rPr>
          <w:rFonts w:eastAsia="宋体" w:hint="eastAsia"/>
          <w:lang w:val="en-US" w:eastAsia="zh-CN"/>
        </w:rPr>
        <w:t>m</w:t>
      </w:r>
      <w:r>
        <w:rPr>
          <w:rFonts w:eastAsia="宋体"/>
          <w:lang w:val="en-US" w:eastAsia="ja-JP"/>
        </w:rPr>
        <w:t xml:space="preserve">aximum </w:t>
      </w:r>
      <w:r>
        <w:rPr>
          <w:rFonts w:eastAsia="宋体" w:hint="eastAsia"/>
          <w:lang w:val="en-US" w:eastAsia="zh-CN"/>
        </w:rPr>
        <w:t>c</w:t>
      </w:r>
      <w:r>
        <w:rPr>
          <w:rFonts w:eastAsia="宋体"/>
          <w:lang w:val="en-US" w:eastAsia="ja-JP"/>
        </w:rPr>
        <w:t xml:space="preserve">overage distance </w:t>
      </w:r>
      <w:r>
        <w:rPr>
          <w:rFonts w:eastAsia="宋体" w:hint="eastAsia"/>
          <w:lang w:val="en-US" w:eastAsia="zh-CN"/>
        </w:rPr>
        <w:t>can be further selected within</w:t>
      </w:r>
      <w:r>
        <w:rPr>
          <w:rFonts w:eastAsia="宋体"/>
          <w:lang w:val="en-US" w:eastAsia="ja-JP"/>
        </w:rPr>
        <w:t xml:space="preserve"> 10-50 m </w:t>
      </w:r>
      <w:r>
        <w:rPr>
          <w:rFonts w:eastAsia="宋体" w:hint="eastAsia"/>
          <w:lang w:val="en-US" w:eastAsia="zh-CN"/>
        </w:rPr>
        <w:t>for</w:t>
      </w:r>
      <w:r>
        <w:rPr>
          <w:rFonts w:eastAsia="宋体"/>
          <w:lang w:val="en-US" w:eastAsia="ja-JP"/>
        </w:rPr>
        <w:t xml:space="preserve"> </w:t>
      </w:r>
      <w:r>
        <w:rPr>
          <w:rFonts w:eastAsia="宋体" w:hint="eastAsia"/>
          <w:lang w:val="en-US" w:eastAsia="zh-CN"/>
        </w:rPr>
        <w:t xml:space="preserve">device </w:t>
      </w:r>
      <w:r>
        <w:rPr>
          <w:rFonts w:eastAsia="宋体"/>
          <w:lang w:val="en-US" w:eastAsia="ja-JP"/>
        </w:rPr>
        <w:t>indoor</w:t>
      </w:r>
      <w:r>
        <w:rPr>
          <w:rFonts w:eastAsia="宋体" w:hint="eastAsia"/>
          <w:lang w:val="en-US" w:eastAsia="zh-CN"/>
        </w:rPr>
        <w:t xml:space="preserve">s. In order to fulfill the coverage requirement, the following technologies could be studied in Rel-19: </w:t>
      </w:r>
    </w:p>
    <w:p w:rsidR="00355C33" w:rsidRDefault="00B37C98">
      <w:pPr>
        <w:numPr>
          <w:ilvl w:val="0"/>
          <w:numId w:val="4"/>
        </w:numPr>
        <w:spacing w:after="120"/>
        <w:ind w:left="839"/>
        <w:jc w:val="both"/>
        <w:rPr>
          <w:lang w:val="en-US" w:eastAsia="zh-CN"/>
        </w:rPr>
      </w:pPr>
      <w:r>
        <w:rPr>
          <w:rFonts w:hint="eastAsia"/>
          <w:lang w:val="en-US" w:eastAsia="zh-CN"/>
        </w:rPr>
        <w:t>Downlink</w:t>
      </w:r>
    </w:p>
    <w:p w:rsidR="00355C33" w:rsidRDefault="00B37C98">
      <w:pPr>
        <w:numPr>
          <w:ilvl w:val="0"/>
          <w:numId w:val="5"/>
        </w:numPr>
        <w:spacing w:after="120"/>
        <w:jc w:val="both"/>
        <w:rPr>
          <w:lang w:val="en-US" w:eastAsia="zh-CN"/>
        </w:rPr>
      </w:pPr>
      <w:r>
        <w:rPr>
          <w:rFonts w:hint="eastAsia"/>
          <w:lang w:val="en-US" w:eastAsia="zh-CN"/>
        </w:rPr>
        <w:t>E</w:t>
      </w:r>
      <w:r>
        <w:rPr>
          <w:lang w:val="en-US" w:eastAsia="zh-CN"/>
        </w:rPr>
        <w:t xml:space="preserve">xternal </w:t>
      </w:r>
      <w:r>
        <w:rPr>
          <w:rFonts w:hint="eastAsia"/>
          <w:lang w:val="en-US" w:eastAsia="zh-CN"/>
        </w:rPr>
        <w:t>CW node</w:t>
      </w:r>
    </w:p>
    <w:p w:rsidR="00355C33" w:rsidRDefault="00B37C98">
      <w:pPr>
        <w:numPr>
          <w:ilvl w:val="0"/>
          <w:numId w:val="5"/>
        </w:numPr>
        <w:spacing w:after="120"/>
        <w:jc w:val="both"/>
        <w:rPr>
          <w:lang w:val="en-US" w:eastAsia="zh-CN"/>
        </w:rPr>
      </w:pPr>
      <w:r>
        <w:rPr>
          <w:rFonts w:hint="eastAsia"/>
          <w:lang w:val="en-US" w:eastAsia="zh-CN"/>
        </w:rPr>
        <w:t>BS multi-antenna/point transmission</w:t>
      </w:r>
    </w:p>
    <w:p w:rsidR="00355C33" w:rsidRDefault="00B37C98">
      <w:pPr>
        <w:numPr>
          <w:ilvl w:val="0"/>
          <w:numId w:val="5"/>
        </w:numPr>
        <w:spacing w:after="120"/>
        <w:jc w:val="both"/>
        <w:rPr>
          <w:lang w:val="en-US" w:eastAsia="zh-CN"/>
        </w:rPr>
      </w:pPr>
      <w:r>
        <w:rPr>
          <w:rFonts w:hint="eastAsia"/>
          <w:lang w:val="en-US" w:eastAsia="zh-CN"/>
        </w:rPr>
        <w:t>BS power boosting</w:t>
      </w:r>
    </w:p>
    <w:p w:rsidR="00355C33" w:rsidRDefault="00B37C98">
      <w:pPr>
        <w:numPr>
          <w:ilvl w:val="0"/>
          <w:numId w:val="5"/>
        </w:numPr>
        <w:spacing w:after="120"/>
        <w:jc w:val="both"/>
        <w:rPr>
          <w:lang w:val="en-US" w:eastAsia="zh-CN"/>
        </w:rPr>
      </w:pPr>
      <w:r>
        <w:rPr>
          <w:rFonts w:hint="eastAsia"/>
          <w:lang w:val="en-US" w:eastAsia="zh-CN"/>
        </w:rPr>
        <w:t>Enhanced device receiver</w:t>
      </w:r>
    </w:p>
    <w:p w:rsidR="00355C33" w:rsidRDefault="00B37C98">
      <w:pPr>
        <w:numPr>
          <w:ilvl w:val="0"/>
          <w:numId w:val="5"/>
        </w:numPr>
        <w:spacing w:after="120"/>
        <w:jc w:val="both"/>
        <w:rPr>
          <w:lang w:val="en-US" w:eastAsia="zh-CN"/>
        </w:rPr>
      </w:pPr>
      <w:r>
        <w:rPr>
          <w:rFonts w:hint="eastAsia"/>
          <w:lang w:val="en-US" w:eastAsia="zh-CN"/>
        </w:rPr>
        <w:t>Improved low complexity channel coding</w:t>
      </w:r>
    </w:p>
    <w:p w:rsidR="00355C33" w:rsidRDefault="00B37C98">
      <w:pPr>
        <w:numPr>
          <w:ilvl w:val="0"/>
          <w:numId w:val="5"/>
        </w:numPr>
        <w:spacing w:after="120"/>
        <w:jc w:val="both"/>
        <w:rPr>
          <w:lang w:val="en-US" w:eastAsia="zh-CN"/>
        </w:rPr>
      </w:pPr>
      <w:r>
        <w:rPr>
          <w:lang w:val="en-US" w:eastAsia="zh-CN"/>
        </w:rPr>
        <w:t>Repetition</w:t>
      </w:r>
    </w:p>
    <w:p w:rsidR="00355C33" w:rsidRDefault="00B37C98">
      <w:pPr>
        <w:numPr>
          <w:ilvl w:val="0"/>
          <w:numId w:val="5"/>
        </w:numPr>
        <w:spacing w:after="120"/>
        <w:jc w:val="both"/>
        <w:rPr>
          <w:rFonts w:eastAsia="宋体"/>
          <w:lang w:val="en-US" w:eastAsia="zh-CN"/>
        </w:rPr>
      </w:pPr>
      <w:r>
        <w:rPr>
          <w:rFonts w:hint="eastAsia"/>
          <w:lang w:val="en-US" w:eastAsia="zh-CN"/>
        </w:rPr>
        <w:t>Wide bandwidth, frequency hopping among sub-bands</w:t>
      </w:r>
    </w:p>
    <w:p w:rsidR="00355C33" w:rsidRDefault="00B37C98">
      <w:pPr>
        <w:numPr>
          <w:ilvl w:val="0"/>
          <w:numId w:val="4"/>
        </w:numPr>
        <w:spacing w:after="120"/>
        <w:ind w:left="839"/>
        <w:jc w:val="both"/>
        <w:rPr>
          <w:lang w:val="en-US" w:eastAsia="zh-CN"/>
        </w:rPr>
      </w:pPr>
      <w:r>
        <w:rPr>
          <w:lang w:val="en-US" w:eastAsia="zh-CN"/>
        </w:rPr>
        <w:t>U</w:t>
      </w:r>
      <w:r>
        <w:rPr>
          <w:rFonts w:hint="eastAsia"/>
          <w:lang w:val="en-US" w:eastAsia="zh-CN"/>
        </w:rPr>
        <w:t>plink</w:t>
      </w:r>
    </w:p>
    <w:p w:rsidR="00355C33" w:rsidRDefault="00B37C98">
      <w:pPr>
        <w:numPr>
          <w:ilvl w:val="0"/>
          <w:numId w:val="5"/>
        </w:numPr>
        <w:spacing w:after="120"/>
        <w:jc w:val="both"/>
        <w:rPr>
          <w:lang w:val="en-US" w:eastAsia="zh-CN"/>
        </w:rPr>
      </w:pPr>
      <w:r>
        <w:rPr>
          <w:rFonts w:hint="eastAsia"/>
          <w:lang w:val="en-US" w:eastAsia="zh-CN"/>
        </w:rPr>
        <w:t>E</w:t>
      </w:r>
      <w:r>
        <w:rPr>
          <w:lang w:val="en-US" w:eastAsia="zh-CN"/>
        </w:rPr>
        <w:t>xternal CW, separate-TX/RX antenna at BS side</w:t>
      </w:r>
    </w:p>
    <w:p w:rsidR="00355C33" w:rsidRDefault="00B37C98">
      <w:pPr>
        <w:numPr>
          <w:ilvl w:val="0"/>
          <w:numId w:val="5"/>
        </w:numPr>
        <w:spacing w:after="120"/>
        <w:jc w:val="both"/>
        <w:rPr>
          <w:lang w:val="en-US" w:eastAsia="zh-CN"/>
        </w:rPr>
      </w:pPr>
      <w:r>
        <w:rPr>
          <w:rFonts w:hint="eastAsia"/>
          <w:lang w:val="en-US" w:eastAsia="zh-CN"/>
        </w:rPr>
        <w:t>BS i</w:t>
      </w:r>
      <w:r>
        <w:rPr>
          <w:lang w:val="en-US" w:eastAsia="zh-CN"/>
        </w:rPr>
        <w:t>nterference mitigation</w:t>
      </w:r>
    </w:p>
    <w:p w:rsidR="00355C33" w:rsidRDefault="00B37C98">
      <w:pPr>
        <w:numPr>
          <w:ilvl w:val="0"/>
          <w:numId w:val="5"/>
        </w:numPr>
        <w:spacing w:after="120"/>
        <w:jc w:val="both"/>
        <w:rPr>
          <w:lang w:val="en-US" w:eastAsia="zh-CN"/>
        </w:rPr>
      </w:pPr>
      <w:r>
        <w:rPr>
          <w:rFonts w:hint="eastAsia"/>
          <w:lang w:val="en-US" w:eastAsia="zh-CN"/>
        </w:rPr>
        <w:t>BS m</w:t>
      </w:r>
      <w:r>
        <w:rPr>
          <w:lang w:val="en-US" w:eastAsia="zh-CN"/>
        </w:rPr>
        <w:t>ulti-antenna/point reception</w:t>
      </w:r>
    </w:p>
    <w:p w:rsidR="00355C33" w:rsidRDefault="00B37C98">
      <w:pPr>
        <w:numPr>
          <w:ilvl w:val="0"/>
          <w:numId w:val="5"/>
        </w:numPr>
        <w:spacing w:after="120"/>
        <w:jc w:val="both"/>
        <w:rPr>
          <w:lang w:val="en-US" w:eastAsia="zh-CN"/>
        </w:rPr>
      </w:pPr>
      <w:r>
        <w:rPr>
          <w:lang w:val="en-US" w:eastAsia="zh-CN"/>
        </w:rPr>
        <w:t>CW power boosting</w:t>
      </w:r>
    </w:p>
    <w:p w:rsidR="00355C33" w:rsidRDefault="00B37C98">
      <w:pPr>
        <w:numPr>
          <w:ilvl w:val="0"/>
          <w:numId w:val="5"/>
        </w:numPr>
        <w:spacing w:after="120"/>
        <w:jc w:val="both"/>
        <w:rPr>
          <w:lang w:val="en-US" w:eastAsia="zh-CN"/>
        </w:rPr>
      </w:pPr>
      <w:r>
        <w:rPr>
          <w:lang w:val="en-US" w:eastAsia="zh-CN"/>
        </w:rPr>
        <w:t>Frequency shift by device</w:t>
      </w:r>
    </w:p>
    <w:p w:rsidR="00355C33" w:rsidRDefault="00B37C98">
      <w:pPr>
        <w:numPr>
          <w:ilvl w:val="0"/>
          <w:numId w:val="5"/>
        </w:numPr>
        <w:spacing w:after="120"/>
        <w:jc w:val="both"/>
        <w:rPr>
          <w:lang w:val="en-US" w:eastAsia="zh-CN"/>
        </w:rPr>
      </w:pPr>
      <w:r>
        <w:rPr>
          <w:lang w:val="en-US" w:eastAsia="zh-CN"/>
        </w:rPr>
        <w:t xml:space="preserve">Power amplifier, </w:t>
      </w:r>
      <w:r>
        <w:rPr>
          <w:rFonts w:hint="eastAsia"/>
          <w:lang w:val="en-US" w:eastAsia="zh-CN"/>
        </w:rPr>
        <w:t xml:space="preserve">independent </w:t>
      </w:r>
      <w:r>
        <w:rPr>
          <w:lang w:val="en-US" w:eastAsia="zh-CN"/>
        </w:rPr>
        <w:t>UL signal</w:t>
      </w:r>
      <w:r>
        <w:rPr>
          <w:rFonts w:hint="eastAsia"/>
          <w:lang w:val="en-US" w:eastAsia="zh-CN"/>
        </w:rPr>
        <w:t xml:space="preserve"> generation</w:t>
      </w:r>
    </w:p>
    <w:p w:rsidR="00355C33" w:rsidRDefault="00B37C98">
      <w:pPr>
        <w:numPr>
          <w:ilvl w:val="0"/>
          <w:numId w:val="5"/>
        </w:numPr>
        <w:spacing w:after="120"/>
        <w:jc w:val="both"/>
        <w:rPr>
          <w:lang w:val="en-US" w:eastAsia="zh-CN"/>
        </w:rPr>
      </w:pPr>
      <w:r>
        <w:rPr>
          <w:rFonts w:hint="eastAsia"/>
          <w:lang w:val="en-US" w:eastAsia="zh-CN"/>
        </w:rPr>
        <w:t>Improved low complexity channel coding</w:t>
      </w:r>
    </w:p>
    <w:p w:rsidR="00355C33" w:rsidRDefault="00B37C98">
      <w:pPr>
        <w:numPr>
          <w:ilvl w:val="0"/>
          <w:numId w:val="5"/>
        </w:numPr>
        <w:spacing w:after="120"/>
        <w:jc w:val="both"/>
        <w:rPr>
          <w:lang w:val="en-US" w:eastAsia="zh-CN"/>
        </w:rPr>
      </w:pPr>
      <w:r>
        <w:rPr>
          <w:lang w:val="en-US" w:eastAsia="zh-CN"/>
        </w:rPr>
        <w:t>Repetition/spreading in time domain</w:t>
      </w:r>
    </w:p>
    <w:p w:rsidR="00355C33" w:rsidRDefault="00B37C98">
      <w:pPr>
        <w:numPr>
          <w:ilvl w:val="0"/>
          <w:numId w:val="5"/>
        </w:numPr>
        <w:spacing w:after="120"/>
        <w:jc w:val="both"/>
        <w:rPr>
          <w:rFonts w:eastAsia="宋体"/>
          <w:lang w:val="en-US" w:eastAsia="zh-CN"/>
        </w:rPr>
      </w:pPr>
      <w:r>
        <w:rPr>
          <w:lang w:val="en-US" w:eastAsia="zh-CN"/>
        </w:rPr>
        <w:t>Wide bandwidth, frequency hopping by CW among sub-bands</w:t>
      </w:r>
    </w:p>
    <w:p w:rsidR="00355C33" w:rsidRDefault="00B37C98">
      <w:pPr>
        <w:pStyle w:val="2"/>
        <w:ind w:left="0" w:firstLine="0"/>
        <w:rPr>
          <w:lang w:val="en-US" w:eastAsia="zh-CN"/>
        </w:rPr>
      </w:pPr>
      <w:r>
        <w:rPr>
          <w:rFonts w:hint="eastAsia"/>
          <w:lang w:val="en-US" w:eastAsia="zh-CN"/>
        </w:rPr>
        <w:t>2.2 Connectivity density and latency</w:t>
      </w:r>
    </w:p>
    <w:p w:rsidR="00355C33" w:rsidRDefault="00B37C98">
      <w:pPr>
        <w:widowControl w:val="0"/>
        <w:spacing w:after="120"/>
        <w:jc w:val="both"/>
        <w:rPr>
          <w:lang w:val="en-US" w:eastAsia="zh-CN"/>
        </w:rPr>
      </w:pPr>
      <w:r>
        <w:rPr>
          <w:lang w:val="en-US" w:eastAsia="zh-CN"/>
        </w:rPr>
        <w:t>According to TR</w:t>
      </w:r>
      <w:r>
        <w:rPr>
          <w:rFonts w:hint="eastAsia"/>
          <w:lang w:val="en-US" w:eastAsia="zh-CN"/>
        </w:rPr>
        <w:t xml:space="preserve"> 38.848</w:t>
      </w:r>
      <w:r>
        <w:rPr>
          <w:lang w:val="en-US" w:eastAsia="zh-CN"/>
        </w:rPr>
        <w:t xml:space="preserve">, the maximum connection density target </w:t>
      </w:r>
      <w:r>
        <w:rPr>
          <w:rFonts w:hint="eastAsia"/>
          <w:lang w:val="en-US" w:eastAsia="zh-CN"/>
        </w:rPr>
        <w:t xml:space="preserve">of Rel-19 Ambient IoT </w:t>
      </w:r>
      <w:r>
        <w:rPr>
          <w:lang w:val="en-US" w:eastAsia="zh-CN"/>
        </w:rPr>
        <w:t>is</w:t>
      </w:r>
      <w:r>
        <w:rPr>
          <w:rFonts w:hint="eastAsia"/>
          <w:lang w:val="en-US" w:eastAsia="zh-CN"/>
        </w:rPr>
        <w:t xml:space="preserve"> </w:t>
      </w:r>
      <w:r>
        <w:rPr>
          <w:lang w:val="en-US" w:eastAsia="zh-CN"/>
        </w:rPr>
        <w:t xml:space="preserve">150 devices per 100 m2 for </w:t>
      </w:r>
      <w:r>
        <w:rPr>
          <w:lang w:val="en-US" w:eastAsia="zh-CN"/>
        </w:rPr>
        <w:lastRenderedPageBreak/>
        <w:t>indoor scenarios.</w:t>
      </w:r>
      <w:r>
        <w:rPr>
          <w:rFonts w:hint="eastAsia"/>
          <w:lang w:val="en-US" w:eastAsia="zh-CN"/>
        </w:rPr>
        <w:t xml:space="preserve"> For connection density evaluation, the total service time for all devices within the coverage range can be used as a performance metric. The total service time can be assumed as sum of total signal transmission time and </w:t>
      </w:r>
      <w:r>
        <w:rPr>
          <w:rFonts w:hAnsi="Cambria Math" w:hint="eastAsia"/>
          <w:lang w:val="en-US" w:eastAsia="zh-CN"/>
        </w:rPr>
        <w:t>interval time between each two adjacent signals.</w:t>
      </w:r>
    </w:p>
    <w:p w:rsidR="00355C33" w:rsidRDefault="00B37C98">
      <w:pPr>
        <w:widowControl w:val="0"/>
        <w:spacing w:after="120"/>
        <w:jc w:val="both"/>
        <w:rPr>
          <w:lang w:val="en-US" w:eastAsia="zh-CN"/>
        </w:rPr>
      </w:pPr>
      <w:r>
        <w:rPr>
          <w:rFonts w:hint="eastAsia"/>
          <w:lang w:val="en-US" w:eastAsia="zh-CN"/>
        </w:rPr>
        <w:t xml:space="preserve">Further, the evaluated traffic </w:t>
      </w:r>
      <w:r>
        <w:rPr>
          <w:rFonts w:hAnsi="Cambria Math" w:hint="eastAsia"/>
          <w:lang w:val="en-US" w:eastAsia="zh-CN"/>
        </w:rPr>
        <w:t xml:space="preserve">service can consider following two </w:t>
      </w:r>
      <w:r>
        <w:rPr>
          <w:rFonts w:hint="eastAsia"/>
          <w:lang w:val="en-US" w:eastAsia="zh-CN"/>
        </w:rPr>
        <w:t>types:</w:t>
      </w:r>
    </w:p>
    <w:p w:rsidR="00355C33" w:rsidRDefault="00B37C98">
      <w:pPr>
        <w:numPr>
          <w:ilvl w:val="0"/>
          <w:numId w:val="4"/>
        </w:numPr>
        <w:spacing w:after="120"/>
        <w:ind w:left="839"/>
        <w:jc w:val="both"/>
        <w:rPr>
          <w:lang w:val="en-US" w:eastAsia="zh-CN"/>
        </w:rPr>
      </w:pPr>
      <w:r>
        <w:rPr>
          <w:rFonts w:hint="eastAsia"/>
          <w:lang w:val="en-US" w:eastAsia="zh-CN"/>
        </w:rPr>
        <w:t>Type 1: device-specific service, e.g. command, sensor or positioning</w:t>
      </w:r>
    </w:p>
    <w:p w:rsidR="00355C33" w:rsidRDefault="00B37C98">
      <w:pPr>
        <w:numPr>
          <w:ilvl w:val="0"/>
          <w:numId w:val="4"/>
        </w:numPr>
        <w:spacing w:after="120"/>
        <w:ind w:left="839"/>
        <w:jc w:val="both"/>
        <w:rPr>
          <w:lang w:val="en-US" w:eastAsia="zh-CN"/>
        </w:rPr>
      </w:pPr>
      <w:r>
        <w:rPr>
          <w:rFonts w:hint="eastAsia"/>
          <w:lang w:val="en-US" w:eastAsia="zh-CN"/>
        </w:rPr>
        <w:t>Type 2: device group-based service, e.g., inventory</w:t>
      </w:r>
    </w:p>
    <w:p w:rsidR="00355C33" w:rsidRDefault="00B37C98">
      <w:pPr>
        <w:widowControl w:val="0"/>
        <w:spacing w:after="120"/>
        <w:jc w:val="both"/>
        <w:rPr>
          <w:lang w:val="en-US" w:eastAsia="zh-CN"/>
        </w:rPr>
      </w:pPr>
      <w:r>
        <w:rPr>
          <w:lang w:val="en-US" w:eastAsia="zh-CN"/>
        </w:rPr>
        <w:t xml:space="preserve">For </w:t>
      </w:r>
      <w:r>
        <w:rPr>
          <w:rFonts w:hint="eastAsia"/>
          <w:lang w:val="en-US" w:eastAsia="zh-CN"/>
        </w:rPr>
        <w:t>T</w:t>
      </w:r>
      <w:r>
        <w:rPr>
          <w:lang w:val="en-US" w:eastAsia="zh-CN"/>
        </w:rPr>
        <w:t xml:space="preserve">ype 1, the </w:t>
      </w:r>
      <w:r>
        <w:rPr>
          <w:rFonts w:hint="eastAsia"/>
          <w:lang w:val="en-US" w:eastAsia="zh-CN"/>
        </w:rPr>
        <w:t xml:space="preserve">evaluation of </w:t>
      </w:r>
      <w:r>
        <w:rPr>
          <w:lang w:val="en-US" w:eastAsia="zh-CN"/>
        </w:rPr>
        <w:t xml:space="preserve">connection </w:t>
      </w:r>
      <w:r>
        <w:rPr>
          <w:rFonts w:hint="eastAsia"/>
          <w:lang w:val="en-US" w:eastAsia="zh-CN"/>
        </w:rPr>
        <w:t>density and latency could consider the following steps:</w:t>
      </w:r>
    </w:p>
    <w:p w:rsidR="00355C33" w:rsidRDefault="00B37C98">
      <w:pPr>
        <w:widowControl w:val="0"/>
        <w:numPr>
          <w:ilvl w:val="0"/>
          <w:numId w:val="6"/>
        </w:numPr>
        <w:spacing w:after="120"/>
        <w:ind w:left="839" w:hanging="420"/>
        <w:jc w:val="both"/>
        <w:rPr>
          <w:lang w:val="en-US" w:eastAsia="zh-CN"/>
        </w:rPr>
      </w:pPr>
      <w:r>
        <w:rPr>
          <w:rFonts w:hint="eastAsia"/>
          <w:lang w:val="en-US" w:eastAsia="zh-CN"/>
        </w:rPr>
        <w:t>Determine the number of devices</w:t>
      </w:r>
    </w:p>
    <w:p w:rsidR="00355C33" w:rsidRDefault="00B37C98">
      <w:pPr>
        <w:widowControl w:val="0"/>
        <w:spacing w:after="120"/>
        <w:ind w:leftChars="400" w:left="800"/>
        <w:jc w:val="both"/>
        <w:rPr>
          <w:lang w:val="en-US" w:eastAsia="zh-CN"/>
        </w:rPr>
      </w:pPr>
      <w:r>
        <w:rPr>
          <w:rFonts w:hint="eastAsia"/>
          <w:lang w:val="en-US" w:eastAsia="zh-CN"/>
        </w:rPr>
        <w:t xml:space="preserve">The number of devices in coverage area is determined based on </w:t>
      </w:r>
      <w:bookmarkStart w:id="12" w:name="OLE_LINK19"/>
      <w:r>
        <w:rPr>
          <w:rFonts w:hint="eastAsia"/>
          <w:lang w:val="en-US" w:eastAsia="zh-CN"/>
        </w:rPr>
        <w:t xml:space="preserve">the coverage area and </w:t>
      </w:r>
      <w:bookmarkEnd w:id="12"/>
      <w:r>
        <w:rPr>
          <w:rFonts w:hint="eastAsia"/>
          <w:lang w:val="en-US" w:eastAsia="zh-CN"/>
        </w:rPr>
        <w:t>the target connection density (150/m</w:t>
      </w:r>
      <w:r>
        <w:rPr>
          <w:rFonts w:hint="eastAsia"/>
          <w:vertAlign w:val="superscript"/>
          <w:lang w:val="en-US" w:eastAsia="zh-CN"/>
        </w:rPr>
        <w:t>2</w:t>
      </w:r>
      <w:r>
        <w:rPr>
          <w:rFonts w:hint="eastAsia"/>
          <w:lang w:val="en-US" w:eastAsia="zh-CN"/>
        </w:rPr>
        <w:t>).</w:t>
      </w:r>
    </w:p>
    <w:p w:rsidR="00355C33" w:rsidRDefault="00B37C98">
      <w:pPr>
        <w:widowControl w:val="0"/>
        <w:numPr>
          <w:ilvl w:val="0"/>
          <w:numId w:val="6"/>
        </w:numPr>
        <w:spacing w:after="120"/>
        <w:ind w:left="635" w:hanging="215"/>
        <w:jc w:val="both"/>
        <w:rPr>
          <w:lang w:val="en-US" w:eastAsia="zh-CN"/>
        </w:rPr>
      </w:pPr>
      <w:r>
        <w:rPr>
          <w:rFonts w:hint="eastAsia"/>
          <w:lang w:val="en-US" w:eastAsia="zh-CN"/>
        </w:rPr>
        <w:t xml:space="preserve">Assume the device-specific </w:t>
      </w:r>
      <w:r>
        <w:rPr>
          <w:rFonts w:hAnsi="Cambria Math" w:hint="eastAsia"/>
          <w:lang w:val="en-US" w:eastAsia="zh-CN"/>
        </w:rPr>
        <w:t>service process</w:t>
      </w:r>
    </w:p>
    <w:p w:rsidR="00355C33" w:rsidRDefault="00B37C98">
      <w:pPr>
        <w:widowControl w:val="0"/>
        <w:spacing w:after="120"/>
        <w:ind w:leftChars="400" w:left="800"/>
        <w:jc w:val="both"/>
        <w:rPr>
          <w:lang w:val="en-US" w:eastAsia="zh-CN"/>
        </w:rPr>
      </w:pPr>
      <w:r>
        <w:rPr>
          <w:rFonts w:hint="eastAsia"/>
          <w:lang w:val="en-US" w:eastAsia="zh-CN"/>
        </w:rPr>
        <w:t>For each device in the coverage area, the device-specific service (i.e., unicast) is performed. A device-specific service process can be assumed to contain a downlink command and an uplink response. In intra-service and inter-service, TDM is considered as a baseline.</w:t>
      </w:r>
    </w:p>
    <w:p w:rsidR="00355C33" w:rsidRDefault="00B37C98">
      <w:pPr>
        <w:widowControl w:val="0"/>
        <w:numPr>
          <w:ilvl w:val="0"/>
          <w:numId w:val="6"/>
        </w:numPr>
        <w:spacing w:after="120"/>
        <w:ind w:left="635" w:hanging="215"/>
        <w:jc w:val="both"/>
        <w:rPr>
          <w:lang w:val="en-US" w:eastAsia="zh-CN"/>
        </w:rPr>
      </w:pPr>
      <w:r>
        <w:rPr>
          <w:rFonts w:hint="eastAsia"/>
          <w:lang w:val="en-US" w:eastAsia="zh-CN"/>
        </w:rPr>
        <w:t>Acquire the transmission reliability and the corresponding transmission resource configuration for each device</w:t>
      </w:r>
    </w:p>
    <w:p w:rsidR="00355C33" w:rsidRDefault="00B37C98">
      <w:pPr>
        <w:widowControl w:val="0"/>
        <w:spacing w:after="120"/>
        <w:ind w:leftChars="400" w:left="800"/>
        <w:jc w:val="both"/>
        <w:rPr>
          <w:lang w:val="en-US" w:eastAsia="zh-CN"/>
        </w:rPr>
      </w:pPr>
      <w:r>
        <w:rPr>
          <w:rFonts w:hint="eastAsia"/>
          <w:lang w:val="en-US" w:eastAsia="zh-CN"/>
        </w:rPr>
        <w:t xml:space="preserve">Number of devices can be calculated according to target coverage range and connection density. System-level simulation is performed </w:t>
      </w:r>
      <w:r>
        <w:rPr>
          <w:lang w:val="en-US" w:eastAsia="zh-CN"/>
        </w:rPr>
        <w:t xml:space="preserve">to derive SINR </w:t>
      </w:r>
      <w:r>
        <w:rPr>
          <w:rFonts w:hint="eastAsia"/>
          <w:lang w:val="en-US" w:eastAsia="zh-CN"/>
        </w:rPr>
        <w:t>of 2D-</w:t>
      </w:r>
      <w:r>
        <w:rPr>
          <w:lang w:val="en-US" w:eastAsia="zh-CN"/>
        </w:rPr>
        <w:t>distributed devices</w:t>
      </w:r>
      <w:r>
        <w:rPr>
          <w:rFonts w:hint="eastAsia"/>
          <w:lang w:val="en-US" w:eastAsia="zh-CN"/>
        </w:rPr>
        <w:t xml:space="preserve"> based on the target coverage range. Link-level simulation is performed to </w:t>
      </w:r>
      <w:r>
        <w:rPr>
          <w:lang w:val="en-US" w:eastAsia="zh-CN"/>
        </w:rPr>
        <w:t xml:space="preserve">derive </w:t>
      </w:r>
      <w:r>
        <w:rPr>
          <w:rFonts w:hint="eastAsia"/>
          <w:lang w:val="en-US" w:eastAsia="zh-CN"/>
        </w:rPr>
        <w:t xml:space="preserve">the transmission resource configuration for each device with the corresponding SINR to fulfil a assumed target transmission reliability (e.g. 99%). Alternatively, in order to simplify the evaluation, assuming the maximum transmission resource for each device, link-level simulation is performed to </w:t>
      </w:r>
      <w:r>
        <w:rPr>
          <w:lang w:val="en-US" w:eastAsia="zh-CN"/>
        </w:rPr>
        <w:t xml:space="preserve">derive </w:t>
      </w:r>
      <w:r>
        <w:rPr>
          <w:rFonts w:hint="eastAsia"/>
          <w:lang w:val="en-US" w:eastAsia="zh-CN"/>
        </w:rPr>
        <w:t>the transmission reliability of each device with the corresponding SINR.</w:t>
      </w:r>
    </w:p>
    <w:p w:rsidR="00355C33" w:rsidRDefault="00B37C98">
      <w:pPr>
        <w:widowControl w:val="0"/>
        <w:numPr>
          <w:ilvl w:val="0"/>
          <w:numId w:val="6"/>
        </w:numPr>
        <w:spacing w:after="120"/>
        <w:ind w:left="635" w:hanging="215"/>
        <w:jc w:val="both"/>
        <w:rPr>
          <w:lang w:val="en-US" w:eastAsia="zh-CN"/>
        </w:rPr>
      </w:pPr>
      <w:r>
        <w:rPr>
          <w:rFonts w:hint="eastAsia"/>
          <w:lang w:val="en-US" w:eastAsia="zh-CN"/>
        </w:rPr>
        <w:t>Evaluate the total connection latency and the maximum connection latency among all devices.</w:t>
      </w:r>
    </w:p>
    <w:p w:rsidR="00355C33" w:rsidRDefault="00B37C98">
      <w:pPr>
        <w:widowControl w:val="0"/>
        <w:spacing w:after="120"/>
        <w:ind w:leftChars="400" w:left="800"/>
        <w:jc w:val="both"/>
        <w:rPr>
          <w:lang w:val="en-US" w:eastAsia="zh-CN"/>
        </w:rPr>
      </w:pPr>
      <w:r>
        <w:rPr>
          <w:rFonts w:hint="eastAsia"/>
          <w:lang w:val="en-US" w:eastAsia="zh-CN"/>
        </w:rPr>
        <w:t>The total service time can be derived from</w:t>
      </w:r>
    </w:p>
    <w:p w:rsidR="00355C33" w:rsidRDefault="0039296A">
      <w:pPr>
        <w:widowControl w:val="0"/>
        <w:spacing w:after="120"/>
        <w:jc w:val="both"/>
        <w:rPr>
          <w:lang w:val="en-US" w:eastAsia="zh-CN"/>
        </w:rPr>
      </w:pPr>
      <m:oMathPara>
        <m:oMath>
          <m:sSub>
            <m:sSubPr>
              <m:ctrlPr>
                <w:rPr>
                  <w:rFonts w:ascii="Cambria Math" w:hAnsi="Cambria Math"/>
                  <w:i/>
                  <w:lang w:val="en-US"/>
                </w:rPr>
              </m:ctrlPr>
            </m:sSubPr>
            <m:e>
              <m:r>
                <w:rPr>
                  <w:rFonts w:ascii="Cambria Math" w:hAnsi="Cambria Math"/>
                  <w:lang w:val="en-US" w:eastAsia="zh-CN"/>
                </w:rPr>
                <m:t>T</m:t>
              </m:r>
            </m:e>
            <m:sub>
              <m:r>
                <w:rPr>
                  <w:rFonts w:ascii="Cambria Math" w:hAnsi="Cambria Math"/>
                  <w:lang w:val="en-US" w:eastAsia="zh-CN"/>
                </w:rPr>
                <m:t>total</m:t>
              </m:r>
            </m:sub>
          </m:sSub>
          <m:r>
            <w:rPr>
              <w:rFonts w:ascii="Cambria Math" w:hAnsi="Cambria Math"/>
              <w:lang w:val="en-US" w:eastAsia="zh-CN"/>
            </w:rPr>
            <m:t>=</m:t>
          </m:r>
          <m:nary>
            <m:naryPr>
              <m:chr m:val="∑"/>
              <m:limLoc m:val="undOvr"/>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m:t>
              </m:r>
            </m:sup>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trans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gap,1</m:t>
                  </m:r>
                </m:sub>
              </m:sSub>
              <m:r>
                <w:rPr>
                  <w:rFonts w:ascii="Cambria Math" w:hAnsi="Cambria Math"/>
                  <w:lang w:val="en-US" w:eastAsia="zh-CN"/>
                </w:rPr>
                <m:t>)+</m:t>
              </m:r>
            </m:e>
          </m:nary>
          <m:nary>
            <m:naryPr>
              <m:chr m:val="∑"/>
              <m:limLoc m:val="undOvr"/>
              <m:ctrlPr>
                <w:rPr>
                  <w:rFonts w:ascii="Cambria Math" w:hAnsi="Cambria Math"/>
                  <w:i/>
                  <w:lang w:val="en-US" w:eastAsia="zh-CN"/>
                </w:rPr>
              </m:ctrlPr>
            </m:naryPr>
            <m:sub>
              <m:r>
                <w:rPr>
                  <w:rFonts w:ascii="Cambria Math" w:hAnsi="Cambria Math"/>
                  <w:lang w:val="en-US" w:eastAsia="zh-CN"/>
                </w:rPr>
                <m:t>n=1</m:t>
              </m:r>
            </m:sub>
            <m:sup>
              <m:r>
                <w:rPr>
                  <w:rFonts w:ascii="Cambria Math" w:hAnsi="Cambria Math"/>
                  <w:lang w:val="en-US" w:eastAsia="zh-CN"/>
                </w:rPr>
                <m:t>N-1</m:t>
              </m:r>
            </m:sup>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gap,2</m:t>
                  </m:r>
                </m:sub>
              </m:sSub>
            </m:e>
          </m:nary>
        </m:oMath>
      </m:oMathPara>
    </w:p>
    <w:p w:rsidR="00355C33" w:rsidRDefault="00B37C98">
      <w:pPr>
        <w:widowControl w:val="0"/>
        <w:spacing w:after="120"/>
        <w:ind w:leftChars="400" w:left="800"/>
        <w:jc w:val="both"/>
        <w:rPr>
          <w:rFonts w:hAnsi="Cambria Math"/>
          <w:lang w:val="en-US" w:eastAsia="zh-CN"/>
        </w:rPr>
      </w:pPr>
      <w:r>
        <w:rPr>
          <w:rFonts w:hint="eastAsia"/>
          <w:lang w:val="en-US" w:eastAsia="zh-CN"/>
        </w:rPr>
        <w:t xml:space="preserve">Wherein, N is the number of devices,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trans</m:t>
            </m:r>
          </m:sub>
        </m:sSub>
      </m:oMath>
      <w:r>
        <w:rPr>
          <w:rFonts w:hAnsi="Cambria Math" w:hint="eastAsia"/>
          <w:lang w:val="en-US" w:eastAsia="zh-CN"/>
        </w:rPr>
        <w:t xml:space="preserve"> is the total transmission time of all signals during a service </w:t>
      </w:r>
      <w:bookmarkStart w:id="13" w:name="OLE_LINK10"/>
      <w:r>
        <w:rPr>
          <w:rFonts w:hAnsi="Cambria Math" w:hint="eastAsia"/>
          <w:lang w:val="en-US" w:eastAsia="zh-CN"/>
        </w:rPr>
        <w:t xml:space="preserve">process </w:t>
      </w:r>
      <w:bookmarkEnd w:id="13"/>
      <w:r>
        <w:rPr>
          <w:rFonts w:hAnsi="Cambria Math" w:hint="eastAsia"/>
          <w:lang w:val="en-US" w:eastAsia="zh-CN"/>
        </w:rPr>
        <w:t xml:space="preserve">for one device, which including all DL commands and UL responses in this service process. And </w:t>
      </w:r>
      <w:r>
        <w:rPr>
          <w:rFonts w:hint="eastAsia"/>
          <w:lang w:val="en-US" w:eastAsia="zh-CN"/>
        </w:rPr>
        <w:t>the reliability of signal transmission is used in this step. If a transmission fails, service restart and coverage enhancement can be assumed during this service process for a device. Further, t</w:t>
      </w:r>
      <w:r>
        <w:rPr>
          <w:rFonts w:hAnsi="Cambria Math" w:hint="eastAsia"/>
          <w:lang w:val="en-US" w:eastAsia="zh-CN"/>
        </w:rPr>
        <w:t xml:space="preserve">he transmission duration of each signal is calculated by </w:t>
      </w:r>
      <m:oMath>
        <m:r>
          <m:rPr>
            <m:sty m:val="p"/>
          </m:rPr>
          <w:rPr>
            <w:rFonts w:ascii="Cambria Math" w:hAnsi="Cambria Math"/>
            <w:lang w:val="en-US" w:eastAsia="zh-CN"/>
          </w:rPr>
          <m:t>T=P+</m:t>
        </m:r>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1</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2</m:t>
            </m:r>
          </m:sub>
        </m:sSub>
      </m:oMath>
      <w:r>
        <w:rPr>
          <w:rFonts w:hAnsi="Cambria Math" w:hint="eastAsia"/>
          <w:lang w:val="en-US" w:eastAsia="zh-CN"/>
        </w:rPr>
        <w:t>, where P is the time domain length of preamble of DL or UL signal, t</w:t>
      </w:r>
      <w:r>
        <w:rPr>
          <w:rFonts w:hAnsi="Cambria Math" w:hint="eastAsia"/>
          <w:vertAlign w:val="subscript"/>
          <w:lang w:val="en-US" w:eastAsia="zh-CN"/>
        </w:rPr>
        <w:t>1</w:t>
      </w:r>
      <w:r>
        <w:rPr>
          <w:rFonts w:hAnsi="Cambria Math" w:hint="eastAsia"/>
          <w:lang w:val="en-US" w:eastAsia="zh-CN"/>
        </w:rPr>
        <w:t xml:space="preserve"> is the transmission time length of data information in a signal and t</w:t>
      </w:r>
      <w:r>
        <w:rPr>
          <w:rFonts w:hAnsi="Cambria Math" w:hint="eastAsia"/>
          <w:vertAlign w:val="subscript"/>
          <w:lang w:val="en-US" w:eastAsia="zh-CN"/>
        </w:rPr>
        <w:t>2</w:t>
      </w:r>
      <w:r>
        <w:rPr>
          <w:rFonts w:hAnsi="Cambria Math" w:hint="eastAsia"/>
          <w:lang w:val="en-US" w:eastAsia="zh-CN"/>
        </w:rPr>
        <w:t xml:space="preserve"> is the transmission time length of other potential physical signals (e.g. reference signal) in a signal</w:t>
      </w:r>
      <w:r w:rsidR="000A378E">
        <w:rPr>
          <w:rFonts w:hAnsi="Cambria Math"/>
          <w:lang w:val="en-US" w:eastAsia="zh-CN"/>
        </w:rPr>
        <w:t xml:space="preserve"> </w:t>
      </w:r>
      <w:r>
        <w:rPr>
          <w:rFonts w:hAnsi="Cambria Math" w:hint="eastAsia"/>
          <w:lang w:val="en-US" w:eastAsia="zh-CN"/>
        </w:rPr>
        <w:t xml:space="preserve">(if any). </w:t>
      </w:r>
    </w:p>
    <w:p w:rsidR="00355C33" w:rsidRDefault="0039296A">
      <w:pPr>
        <w:widowControl w:val="0"/>
        <w:spacing w:after="120"/>
        <w:ind w:leftChars="400" w:left="800"/>
        <w:jc w:val="both"/>
        <w:rPr>
          <w:rFonts w:hAnsi="Cambria Math"/>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gap,1</m:t>
            </m:r>
          </m:sub>
        </m:sSub>
      </m:oMath>
      <w:r w:rsidR="00B37C98">
        <w:rPr>
          <w:rFonts w:hAnsi="Cambria Math" w:hint="eastAsia"/>
          <w:lang w:val="en-US" w:eastAsia="zh-CN"/>
        </w:rPr>
        <w:t xml:space="preserve"> is the total time of intervals during a service process for one device, where an interval represents the time gap between adjacent two signals. </w:t>
      </w:r>
      <w:r w:rsidR="00B37C98">
        <w:rPr>
          <w:rFonts w:hint="eastAsia"/>
          <w:lang w:val="en-US" w:eastAsia="zh-CN"/>
        </w:rPr>
        <w:t>Taking account into signal processing time of BS and device, this time interval between adjacent two signals (e.g. DL and DL signals, DL and UL signals, UL and DL signals) needs to be assumed. The details can be determined in scheduling and timing study.</w:t>
      </w:r>
    </w:p>
    <w:p w:rsidR="00355C33" w:rsidRDefault="0039296A">
      <w:pPr>
        <w:widowControl w:val="0"/>
        <w:spacing w:after="120"/>
        <w:ind w:leftChars="400" w:left="800"/>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gap,2</m:t>
            </m:r>
          </m:sub>
        </m:sSub>
      </m:oMath>
      <w:r w:rsidR="00B37C98">
        <w:rPr>
          <w:rFonts w:hAnsi="Cambria Math" w:hint="eastAsia"/>
          <w:lang w:val="en-US" w:eastAsia="zh-CN"/>
        </w:rPr>
        <w:t xml:space="preserve"> is the interval time between each adjacent two device</w:t>
      </w:r>
      <w:r w:rsidR="00B37C98">
        <w:rPr>
          <w:lang w:val="en-US" w:eastAsia="zh-CN"/>
        </w:rPr>
        <w:t>’</w:t>
      </w:r>
      <w:r w:rsidR="00B37C98">
        <w:rPr>
          <w:rFonts w:hAnsi="Cambria Math" w:hint="eastAsia"/>
          <w:lang w:val="en-US" w:eastAsia="zh-CN"/>
        </w:rPr>
        <w:t xml:space="preserve"> service process.</w:t>
      </w:r>
    </w:p>
    <w:p w:rsidR="00355C33" w:rsidRDefault="00B37C98">
      <w:pPr>
        <w:widowControl w:val="0"/>
        <w:spacing w:after="120"/>
        <w:jc w:val="both"/>
        <w:rPr>
          <w:lang w:val="en-US" w:eastAsia="zh-CN"/>
        </w:rPr>
      </w:pPr>
      <w:r>
        <w:rPr>
          <w:rFonts w:hint="eastAsia"/>
          <w:lang w:val="en-US" w:eastAsia="zh-CN"/>
        </w:rPr>
        <w:t xml:space="preserve">For Type 2, </w:t>
      </w:r>
      <w:r>
        <w:rPr>
          <w:lang w:val="en-US" w:eastAsia="zh-CN"/>
        </w:rPr>
        <w:t xml:space="preserve">the </w:t>
      </w:r>
      <w:r>
        <w:rPr>
          <w:rFonts w:hint="eastAsia"/>
          <w:lang w:val="en-US" w:eastAsia="zh-CN"/>
        </w:rPr>
        <w:t xml:space="preserve">evaluation of </w:t>
      </w:r>
      <w:r>
        <w:rPr>
          <w:lang w:val="en-US" w:eastAsia="zh-CN"/>
        </w:rPr>
        <w:t xml:space="preserve">connection </w:t>
      </w:r>
      <w:r>
        <w:rPr>
          <w:rFonts w:hint="eastAsia"/>
          <w:lang w:val="en-US" w:eastAsia="zh-CN"/>
        </w:rPr>
        <w:t>density and latency could consider the following steps:</w:t>
      </w:r>
    </w:p>
    <w:p w:rsidR="00355C33" w:rsidRDefault="00B37C98">
      <w:pPr>
        <w:widowControl w:val="0"/>
        <w:numPr>
          <w:ilvl w:val="0"/>
          <w:numId w:val="7"/>
        </w:numPr>
        <w:spacing w:after="120"/>
        <w:jc w:val="both"/>
        <w:rPr>
          <w:lang w:val="en-US" w:eastAsia="zh-CN"/>
        </w:rPr>
      </w:pPr>
      <w:r>
        <w:rPr>
          <w:rFonts w:hint="eastAsia"/>
          <w:lang w:val="en-US" w:eastAsia="zh-CN"/>
        </w:rPr>
        <w:t>Determine the number of devices</w:t>
      </w:r>
    </w:p>
    <w:p w:rsidR="00355C33" w:rsidRDefault="00B37C98">
      <w:pPr>
        <w:widowControl w:val="0"/>
        <w:spacing w:after="120"/>
        <w:ind w:leftChars="400" w:left="800"/>
        <w:jc w:val="both"/>
        <w:rPr>
          <w:lang w:val="en-US" w:eastAsia="zh-CN"/>
        </w:rPr>
      </w:pPr>
      <w:r>
        <w:rPr>
          <w:rFonts w:hint="eastAsia"/>
          <w:lang w:val="en-US" w:eastAsia="zh-CN"/>
        </w:rPr>
        <w:t>The number of devices in coverage area is determined based on coverage area and the target connection density (150/m</w:t>
      </w:r>
      <w:r>
        <w:rPr>
          <w:rFonts w:hint="eastAsia"/>
          <w:vertAlign w:val="superscript"/>
          <w:lang w:val="en-US" w:eastAsia="zh-CN"/>
        </w:rPr>
        <w:t>2</w:t>
      </w:r>
      <w:r>
        <w:rPr>
          <w:rFonts w:hint="eastAsia"/>
          <w:lang w:val="en-US" w:eastAsia="zh-CN"/>
        </w:rPr>
        <w:t>).</w:t>
      </w:r>
    </w:p>
    <w:p w:rsidR="00355C33" w:rsidRDefault="00B37C98">
      <w:pPr>
        <w:widowControl w:val="0"/>
        <w:numPr>
          <w:ilvl w:val="0"/>
          <w:numId w:val="7"/>
        </w:numPr>
        <w:spacing w:after="120"/>
        <w:jc w:val="both"/>
        <w:rPr>
          <w:lang w:val="en-US" w:eastAsia="zh-CN"/>
        </w:rPr>
      </w:pPr>
      <w:r>
        <w:rPr>
          <w:rFonts w:hint="eastAsia"/>
          <w:lang w:val="en-US" w:eastAsia="zh-CN"/>
        </w:rPr>
        <w:t xml:space="preserve">Assume the device group-based </w:t>
      </w:r>
      <w:r>
        <w:rPr>
          <w:rFonts w:hAnsi="Cambria Math" w:hint="eastAsia"/>
          <w:lang w:val="en-US" w:eastAsia="zh-CN"/>
        </w:rPr>
        <w:t>service process</w:t>
      </w:r>
    </w:p>
    <w:p w:rsidR="00355C33" w:rsidRDefault="00B37C98">
      <w:pPr>
        <w:widowControl w:val="0"/>
        <w:spacing w:after="120"/>
        <w:ind w:leftChars="400" w:left="800"/>
        <w:jc w:val="both"/>
        <w:rPr>
          <w:lang w:val="en-US" w:eastAsia="zh-CN"/>
        </w:rPr>
      </w:pPr>
      <w:r>
        <w:rPr>
          <w:rFonts w:hint="eastAsia"/>
          <w:lang w:val="en-US" w:eastAsia="zh-CN"/>
        </w:rPr>
        <w:t xml:space="preserve">The inventory process is considered as contention-based random access procedure. The x-step random access based </w:t>
      </w:r>
      <w:r>
        <w:rPr>
          <w:rFonts w:hint="eastAsia"/>
          <w:lang w:val="en-US" w:eastAsia="zh-CN"/>
        </w:rPr>
        <w:lastRenderedPageBreak/>
        <w:t>on anti-collision algorithm is used to obtain the IDs of all devices in the coverage range. The whole inventory process contains all DL and UL signals from the first DL trigger command to the last reported device ID</w:t>
      </w:r>
    </w:p>
    <w:p w:rsidR="00355C33" w:rsidRDefault="00B37C98">
      <w:pPr>
        <w:widowControl w:val="0"/>
        <w:numPr>
          <w:ilvl w:val="0"/>
          <w:numId w:val="7"/>
        </w:numPr>
        <w:spacing w:after="120"/>
        <w:ind w:left="635" w:hanging="215"/>
        <w:jc w:val="both"/>
        <w:rPr>
          <w:lang w:val="en-US" w:eastAsia="zh-CN"/>
        </w:rPr>
      </w:pPr>
      <w:r>
        <w:rPr>
          <w:rFonts w:hint="eastAsia"/>
          <w:lang w:val="en-US" w:eastAsia="zh-CN"/>
        </w:rPr>
        <w:t>Acquire transmission reliability and the corresponding transmission resource configuration for each device</w:t>
      </w:r>
    </w:p>
    <w:p w:rsidR="00355C33" w:rsidRDefault="00B37C98">
      <w:pPr>
        <w:widowControl w:val="0"/>
        <w:spacing w:after="120"/>
        <w:ind w:left="420" w:firstLineChars="200" w:firstLine="400"/>
        <w:jc w:val="both"/>
        <w:rPr>
          <w:lang w:val="en-US" w:eastAsia="zh-CN"/>
        </w:rPr>
      </w:pPr>
      <w:r>
        <w:rPr>
          <w:rFonts w:hint="eastAsia"/>
          <w:lang w:val="en-US" w:eastAsia="zh-CN"/>
        </w:rPr>
        <w:t>Same approach as Type 1.</w:t>
      </w:r>
    </w:p>
    <w:p w:rsidR="00355C33" w:rsidRDefault="00B37C98">
      <w:pPr>
        <w:widowControl w:val="0"/>
        <w:numPr>
          <w:ilvl w:val="0"/>
          <w:numId w:val="7"/>
        </w:numPr>
        <w:spacing w:after="120"/>
        <w:ind w:left="635" w:hanging="215"/>
        <w:jc w:val="both"/>
        <w:rPr>
          <w:lang w:val="en-US" w:eastAsia="zh-CN"/>
        </w:rPr>
      </w:pPr>
      <w:r>
        <w:rPr>
          <w:rFonts w:hint="eastAsia"/>
          <w:lang w:val="en-US" w:eastAsia="zh-CN"/>
        </w:rPr>
        <w:t>Evaluate the total access latency for all devices based on random access procedure, number of devices, transmission duration and transmission reliability of each device.</w:t>
      </w:r>
    </w:p>
    <w:p w:rsidR="00355C33" w:rsidRDefault="00B37C98">
      <w:pPr>
        <w:widowControl w:val="0"/>
        <w:spacing w:after="120"/>
        <w:ind w:leftChars="400" w:left="800"/>
        <w:jc w:val="both"/>
        <w:rPr>
          <w:lang w:val="en-US" w:eastAsia="zh-CN"/>
        </w:rPr>
      </w:pPr>
      <w:r>
        <w:rPr>
          <w:rFonts w:hint="eastAsia"/>
          <w:lang w:val="en-US" w:eastAsia="zh-CN"/>
        </w:rPr>
        <w:t>For each signal type during the whole inventory process, e.g., access trigger, command, slot decline command, device response, device ID, t</w:t>
      </w:r>
      <w:r>
        <w:rPr>
          <w:rFonts w:hAnsi="Cambria Math" w:hint="eastAsia"/>
          <w:lang w:val="en-US" w:eastAsia="zh-CN"/>
        </w:rPr>
        <w:t xml:space="preserve">he transmission time length of the signal </w:t>
      </w:r>
      <w:r>
        <w:rPr>
          <w:rFonts w:hint="eastAsia"/>
          <w:lang w:val="en-US" w:eastAsia="zh-CN"/>
        </w:rPr>
        <w:t xml:space="preserve">can be assumed </w:t>
      </w:r>
      <w:r>
        <w:rPr>
          <w:rFonts w:hAnsi="Cambria Math" w:hint="eastAsia"/>
          <w:lang w:val="en-US" w:eastAsia="zh-CN"/>
        </w:rPr>
        <w:t>b</w:t>
      </w:r>
      <w:r>
        <w:rPr>
          <w:rFonts w:hint="eastAsia"/>
          <w:lang w:val="en-US" w:eastAsia="zh-CN"/>
        </w:rPr>
        <w:t xml:space="preserve">ased on the above </w:t>
      </w:r>
      <m:oMath>
        <m:r>
          <m:rPr>
            <m:sty m:val="p"/>
          </m:rPr>
          <w:rPr>
            <w:rFonts w:ascii="Cambria Math" w:hAnsi="Cambria Math"/>
            <w:lang w:val="en-US" w:eastAsia="zh-CN"/>
          </w:rPr>
          <m:t>T=P+</m:t>
        </m:r>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1</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2</m:t>
            </m:r>
          </m:sub>
        </m:sSub>
      </m:oMath>
      <w:r>
        <w:rPr>
          <w:rFonts w:hAnsi="Cambria Math" w:hint="eastAsia"/>
          <w:lang w:val="en-US" w:eastAsia="zh-CN"/>
        </w:rPr>
        <w:t>.</w:t>
      </w:r>
    </w:p>
    <w:p w:rsidR="00355C33" w:rsidRDefault="00B37C98">
      <w:pPr>
        <w:widowControl w:val="0"/>
        <w:spacing w:after="120"/>
        <w:ind w:leftChars="400" w:left="800"/>
        <w:jc w:val="both"/>
        <w:rPr>
          <w:lang w:val="en-US" w:eastAsia="zh-CN"/>
        </w:rPr>
      </w:pPr>
      <w:r>
        <w:rPr>
          <w:rFonts w:hint="eastAsia"/>
          <w:lang w:val="en-US" w:eastAsia="zh-CN"/>
        </w:rPr>
        <w:t xml:space="preserve">The total service time can be derived from </w:t>
      </w:r>
      <m:oMath>
        <m:sSub>
          <m:sSubPr>
            <m:ctrlPr>
              <w:rPr>
                <w:rFonts w:ascii="Cambria Math" w:hAnsi="Cambria Math"/>
                <w:i/>
                <w:lang w:val="en-US"/>
              </w:rPr>
            </m:ctrlPr>
          </m:sSubPr>
          <m:e>
            <m:r>
              <w:rPr>
                <w:rFonts w:ascii="Cambria Math" w:hAnsi="Cambria Math"/>
                <w:lang w:val="en-US" w:eastAsia="zh-CN"/>
              </w:rPr>
              <m:t>T</m:t>
            </m:r>
          </m:e>
          <m:sub>
            <m:r>
              <w:rPr>
                <w:rFonts w:ascii="Cambria Math" w:hAnsi="Cambria Math"/>
                <w:lang w:val="en-US" w:eastAsia="zh-CN"/>
              </w:rPr>
              <m:t>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2</m:t>
            </m:r>
          </m:sub>
        </m:sSub>
      </m:oMath>
      <w:r>
        <w:rPr>
          <w:rFonts w:hint="eastAsia"/>
          <w:lang w:val="en-US" w:eastAsia="zh-CN"/>
        </w:rPr>
        <w:t>, where T</w:t>
      </w:r>
      <w:r>
        <w:rPr>
          <w:rFonts w:hint="eastAsia"/>
          <w:vertAlign w:val="subscript"/>
          <w:lang w:val="en-US" w:eastAsia="zh-CN"/>
        </w:rPr>
        <w:t>1</w:t>
      </w:r>
      <w:r>
        <w:rPr>
          <w:rFonts w:hint="eastAsia"/>
          <w:lang w:val="en-US" w:eastAsia="zh-CN"/>
        </w:rPr>
        <w:t xml:space="preserve"> is the cumulative transmission duration of all signals during the inventory process, T</w:t>
      </w:r>
      <w:r>
        <w:rPr>
          <w:rFonts w:hint="eastAsia"/>
          <w:vertAlign w:val="subscript"/>
          <w:lang w:val="en-US" w:eastAsia="zh-CN"/>
        </w:rPr>
        <w:t>2</w:t>
      </w:r>
      <w:r>
        <w:rPr>
          <w:rFonts w:hint="eastAsia"/>
          <w:lang w:val="en-US" w:eastAsia="zh-CN"/>
        </w:rPr>
        <w:t xml:space="preserve"> is </w:t>
      </w:r>
      <w:r>
        <w:rPr>
          <w:rFonts w:hAnsi="Cambria Math" w:hint="eastAsia"/>
          <w:lang w:val="en-US" w:eastAsia="zh-CN"/>
        </w:rPr>
        <w:t>the total time of all intervals and an interval represents the time gap between each adjacent two signals.</w:t>
      </w:r>
    </w:p>
    <w:p w:rsidR="00355C33" w:rsidRPr="00486E07" w:rsidRDefault="00B37C98">
      <w:pPr>
        <w:widowControl w:val="0"/>
        <w:spacing w:after="120"/>
        <w:jc w:val="both"/>
        <w:rPr>
          <w:lang w:val="en-US" w:eastAsia="zh-CN"/>
        </w:rPr>
      </w:pPr>
      <w:r w:rsidRPr="00486E07">
        <w:rPr>
          <w:rFonts w:hint="eastAsia"/>
          <w:lang w:val="en-US" w:eastAsia="zh-CN"/>
        </w:rPr>
        <w:t>As it is required by RAN design,</w:t>
      </w:r>
      <w:r w:rsidR="00486E07" w:rsidRPr="00486E07">
        <w:rPr>
          <w:lang w:val="en-US" w:eastAsia="zh-CN"/>
        </w:rPr>
        <w:t xml:space="preserve"> the end-to-end latency </w:t>
      </w:r>
      <w:r w:rsidR="00486E07">
        <w:rPr>
          <w:lang w:val="en-US" w:eastAsia="zh-CN"/>
        </w:rPr>
        <w:t>is</w:t>
      </w:r>
      <w:r w:rsidR="00486E07" w:rsidRPr="00486E07">
        <w:rPr>
          <w:lang w:val="en-US" w:eastAsia="zh-CN"/>
        </w:rPr>
        <w:t xml:space="preserve"> [1~10]</w:t>
      </w:r>
      <w:r w:rsidR="00486E07">
        <w:rPr>
          <w:lang w:val="en-US" w:eastAsia="zh-CN"/>
        </w:rPr>
        <w:t xml:space="preserve"> </w:t>
      </w:r>
      <w:r w:rsidR="00486E07" w:rsidRPr="00486E07">
        <w:rPr>
          <w:lang w:val="en-US" w:eastAsia="zh-CN"/>
        </w:rPr>
        <w:t>s</w:t>
      </w:r>
      <w:r w:rsidR="00486E07">
        <w:rPr>
          <w:lang w:val="en-US" w:eastAsia="zh-CN"/>
        </w:rPr>
        <w:t>.</w:t>
      </w:r>
      <w:r w:rsidR="00486E07" w:rsidRPr="00486E07">
        <w:rPr>
          <w:lang w:val="en-US" w:eastAsia="zh-CN"/>
        </w:rPr>
        <w:t xml:space="preserve"> </w:t>
      </w:r>
      <w:r w:rsidR="00486E07">
        <w:rPr>
          <w:lang w:val="en-US" w:eastAsia="zh-CN"/>
        </w:rPr>
        <w:t xml:space="preserve"> Moreover, the inventory is periodic based on the SA SI. Therefore, we think the </w:t>
      </w:r>
      <w:r w:rsidR="00486E07">
        <w:rPr>
          <w:rFonts w:hint="eastAsia"/>
          <w:lang w:val="en-US" w:eastAsia="zh-CN"/>
        </w:rPr>
        <w:t>total service time</w:t>
      </w:r>
      <w:r w:rsidR="00486E07">
        <w:rPr>
          <w:lang w:val="en-US" w:eastAsia="zh-CN"/>
        </w:rPr>
        <w:t xml:space="preserve"> of </w:t>
      </w:r>
      <w:r w:rsidR="00486E07">
        <w:rPr>
          <w:rFonts w:hint="eastAsia"/>
          <w:lang w:val="en-US" w:eastAsia="zh-CN"/>
        </w:rPr>
        <w:t>Type 1</w:t>
      </w:r>
      <w:r w:rsidR="00486E07">
        <w:rPr>
          <w:lang w:val="en-US" w:eastAsia="zh-CN"/>
        </w:rPr>
        <w:t xml:space="preserve"> and Type 2 service should be less than the latency requirement so that the RAN design target can be met.</w:t>
      </w:r>
    </w:p>
    <w:p w:rsidR="00355C33" w:rsidRDefault="00B37C98">
      <w:pPr>
        <w:widowControl w:val="0"/>
        <w:spacing w:after="120"/>
        <w:jc w:val="both"/>
        <w:rPr>
          <w:rFonts w:eastAsia="宋体"/>
          <w:lang w:val="en-US" w:eastAsia="zh-CN"/>
        </w:rPr>
      </w:pPr>
      <w:r>
        <w:rPr>
          <w:rFonts w:hint="eastAsia"/>
          <w:b/>
          <w:bCs/>
          <w:i/>
          <w:iCs/>
          <w:lang w:val="en-US" w:eastAsia="zh-CN"/>
        </w:rPr>
        <w:t xml:space="preserve">Proposal 5: The methodologies of </w:t>
      </w:r>
      <w:r>
        <w:rPr>
          <w:b/>
          <w:bCs/>
          <w:i/>
          <w:iCs/>
          <w:lang w:val="en-US" w:eastAsia="zh-CN"/>
        </w:rPr>
        <w:t xml:space="preserve">connection </w:t>
      </w:r>
      <w:r>
        <w:rPr>
          <w:rFonts w:hint="eastAsia"/>
          <w:b/>
          <w:bCs/>
          <w:i/>
          <w:iCs/>
          <w:lang w:val="en-US" w:eastAsia="zh-CN"/>
        </w:rPr>
        <w:t xml:space="preserve">density and latency evaluation for device-specific </w:t>
      </w:r>
      <w:r>
        <w:rPr>
          <w:rFonts w:hAnsi="Cambria Math" w:hint="eastAsia"/>
          <w:b/>
          <w:bCs/>
          <w:i/>
          <w:iCs/>
          <w:lang w:val="en-US" w:eastAsia="zh-CN"/>
        </w:rPr>
        <w:t>service and</w:t>
      </w:r>
      <w:r>
        <w:rPr>
          <w:rFonts w:hint="eastAsia"/>
          <w:b/>
          <w:bCs/>
          <w:i/>
          <w:iCs/>
          <w:lang w:val="en-US" w:eastAsia="zh-CN"/>
        </w:rPr>
        <w:t xml:space="preserve"> device group-based </w:t>
      </w:r>
      <w:r>
        <w:rPr>
          <w:rFonts w:hAnsi="Cambria Math" w:hint="eastAsia"/>
          <w:b/>
          <w:bCs/>
          <w:i/>
          <w:iCs/>
          <w:lang w:val="en-US" w:eastAsia="zh-CN"/>
        </w:rPr>
        <w:t xml:space="preserve">service </w:t>
      </w:r>
      <w:r>
        <w:rPr>
          <w:rFonts w:hint="eastAsia"/>
          <w:b/>
          <w:bCs/>
          <w:i/>
          <w:iCs/>
          <w:lang w:val="en-US" w:eastAsia="zh-CN"/>
        </w:rPr>
        <w:t xml:space="preserve">can be considered. </w:t>
      </w:r>
    </w:p>
    <w:p w:rsidR="00355C33" w:rsidRDefault="00B37C98">
      <w:pPr>
        <w:pStyle w:val="2"/>
        <w:ind w:left="0" w:firstLine="0"/>
        <w:rPr>
          <w:lang w:val="en-US" w:eastAsia="zh-CN"/>
        </w:rPr>
      </w:pPr>
      <w:r>
        <w:rPr>
          <w:rFonts w:hint="eastAsia"/>
          <w:lang w:val="en-US" w:eastAsia="zh-CN"/>
        </w:rPr>
        <w:t>2.3 Coexistence</w:t>
      </w:r>
    </w:p>
    <w:p w:rsidR="00355C33" w:rsidRDefault="00B37C98">
      <w:pPr>
        <w:widowControl w:val="0"/>
        <w:spacing w:after="120"/>
        <w:jc w:val="both"/>
        <w:rPr>
          <w:b/>
          <w:bCs/>
          <w:u w:val="single"/>
          <w:lang w:val="en-US" w:eastAsia="zh-CN"/>
        </w:rPr>
      </w:pPr>
      <w:r>
        <w:rPr>
          <w:rFonts w:hint="eastAsia"/>
          <w:b/>
          <w:bCs/>
          <w:u w:val="single"/>
          <w:lang w:val="en-US" w:eastAsia="zh-CN"/>
        </w:rPr>
        <w:t>Frequency band deployment</w:t>
      </w:r>
    </w:p>
    <w:p w:rsidR="00355C33" w:rsidRDefault="00B37C98">
      <w:pPr>
        <w:widowControl w:val="0"/>
        <w:spacing w:after="120"/>
        <w:jc w:val="both"/>
        <w:rPr>
          <w:lang w:val="en-US" w:eastAsia="zh-CN"/>
        </w:rPr>
      </w:pPr>
      <w:r>
        <w:rPr>
          <w:rFonts w:hint="eastAsia"/>
          <w:lang w:val="en-US" w:eastAsia="zh-CN"/>
        </w:rPr>
        <w:t xml:space="preserve">According to SI scope, Rel-19 Ambient IoT study focuses on </w:t>
      </w:r>
      <w:r>
        <w:rPr>
          <w:rFonts w:hint="eastAsia"/>
          <w:lang w:val="en-US" w:eastAsia="ja-JP"/>
        </w:rPr>
        <w:t>FR1 licensed spectrum in FDD</w:t>
      </w:r>
      <w:r>
        <w:rPr>
          <w:rFonts w:hint="eastAsia"/>
          <w:lang w:val="en-US" w:eastAsia="zh-CN"/>
        </w:rPr>
        <w:t>. Thus, the deployment of frequency band can consider the following options:</w:t>
      </w:r>
    </w:p>
    <w:p w:rsidR="00355C33" w:rsidRDefault="00B37C98">
      <w:pPr>
        <w:numPr>
          <w:ilvl w:val="0"/>
          <w:numId w:val="4"/>
        </w:numPr>
        <w:spacing w:after="120"/>
        <w:ind w:left="839"/>
        <w:jc w:val="both"/>
        <w:rPr>
          <w:lang w:val="en-US" w:eastAsia="zh-CN"/>
        </w:rPr>
      </w:pPr>
      <w:r>
        <w:rPr>
          <w:rFonts w:hint="eastAsia"/>
          <w:lang w:val="en-US" w:eastAsia="zh-CN"/>
        </w:rPr>
        <w:t>Option 1: Carrier wave, DL signal and UL signal are deployed in DL band.</w:t>
      </w:r>
    </w:p>
    <w:p w:rsidR="00355C33" w:rsidRDefault="00B37C98">
      <w:pPr>
        <w:numPr>
          <w:ilvl w:val="0"/>
          <w:numId w:val="4"/>
        </w:numPr>
        <w:spacing w:after="120"/>
        <w:ind w:left="839"/>
        <w:jc w:val="both"/>
        <w:rPr>
          <w:lang w:val="en-US" w:eastAsia="zh-CN"/>
        </w:rPr>
      </w:pPr>
      <w:r>
        <w:rPr>
          <w:rFonts w:hint="eastAsia"/>
          <w:lang w:val="en-US" w:eastAsia="zh-CN"/>
        </w:rPr>
        <w:t xml:space="preserve">Option 2: Carrier wave, DL signal and </w:t>
      </w:r>
      <w:bookmarkStart w:id="14" w:name="OLE_LINK16"/>
      <w:r>
        <w:rPr>
          <w:rFonts w:hint="eastAsia"/>
          <w:lang w:val="en-US" w:eastAsia="zh-CN"/>
        </w:rPr>
        <w:t xml:space="preserve">UL signal are deployed in </w:t>
      </w:r>
      <w:bookmarkEnd w:id="14"/>
      <w:r>
        <w:rPr>
          <w:rFonts w:hint="eastAsia"/>
          <w:lang w:val="en-US" w:eastAsia="zh-CN"/>
        </w:rPr>
        <w:t>UL band.</w:t>
      </w:r>
    </w:p>
    <w:p w:rsidR="00355C33" w:rsidRDefault="00B37C98">
      <w:pPr>
        <w:numPr>
          <w:ilvl w:val="0"/>
          <w:numId w:val="4"/>
        </w:numPr>
        <w:spacing w:after="120"/>
        <w:ind w:left="839"/>
        <w:jc w:val="both"/>
        <w:rPr>
          <w:lang w:val="en-US" w:eastAsia="zh-CN"/>
        </w:rPr>
      </w:pPr>
      <w:r>
        <w:rPr>
          <w:rFonts w:hint="eastAsia"/>
          <w:lang w:val="en-US" w:eastAsia="zh-CN"/>
        </w:rPr>
        <w:t>Option 3: Carrier wave and DL signal are deployed in DL band and UL signal is deployed in UL band.</w:t>
      </w:r>
    </w:p>
    <w:p w:rsidR="00355C33" w:rsidRDefault="00B37C98">
      <w:pPr>
        <w:numPr>
          <w:ilvl w:val="0"/>
          <w:numId w:val="4"/>
        </w:numPr>
        <w:spacing w:after="120"/>
        <w:ind w:left="839"/>
        <w:jc w:val="both"/>
        <w:rPr>
          <w:lang w:val="en-US" w:eastAsia="zh-CN"/>
        </w:rPr>
      </w:pPr>
      <w:r>
        <w:rPr>
          <w:rFonts w:hint="eastAsia"/>
          <w:lang w:val="en-US" w:eastAsia="zh-CN"/>
        </w:rPr>
        <w:t xml:space="preserve">Option 4: One carrier wave for energy supplying and DL signal are deployed in DL band and </w:t>
      </w:r>
      <w:bookmarkStart w:id="15" w:name="OLE_LINK2"/>
      <w:r>
        <w:rPr>
          <w:rFonts w:hint="eastAsia"/>
          <w:lang w:val="en-US" w:eastAsia="zh-CN"/>
        </w:rPr>
        <w:t xml:space="preserve">the other carrier wave for </w:t>
      </w:r>
      <w:bookmarkEnd w:id="15"/>
      <w:r>
        <w:rPr>
          <w:rFonts w:hint="eastAsia"/>
          <w:lang w:val="en-US" w:eastAsia="zh-CN"/>
        </w:rPr>
        <w:t>backscattering is deployed in UL band.</w:t>
      </w:r>
    </w:p>
    <w:p w:rsidR="00355C33" w:rsidRDefault="00B37C98">
      <w:pPr>
        <w:widowControl w:val="0"/>
        <w:spacing w:after="120"/>
        <w:jc w:val="both"/>
        <w:rPr>
          <w:lang w:val="en-US" w:eastAsia="zh-CN"/>
        </w:rPr>
      </w:pPr>
      <w:r>
        <w:rPr>
          <w:rFonts w:hint="eastAsia"/>
          <w:lang w:val="en-US" w:eastAsia="zh-CN"/>
        </w:rPr>
        <w:t xml:space="preserve">For Option 1, the carrier wave deployed in DL band can be transmitted with a relatively high power. Whereas, the carrier wave will cause a self-interference to the backscatter signal at BS receiver. For Option 2, considering the legacy regulation, the transmission power of carrier wave and DL signal deployed in UL band may be limited, thus affecting the coverage performance. For Option 3, a device with backscatter transmission utilizes the antenna impedance matching within an operating frequency range to achieve signal reception and reflection. Outside </w:t>
      </w:r>
      <w:r>
        <w:rPr>
          <w:lang w:val="en-US" w:eastAsia="zh-CN"/>
        </w:rPr>
        <w:t xml:space="preserve">the operating frequency </w:t>
      </w:r>
      <w:r>
        <w:rPr>
          <w:rFonts w:hint="eastAsia"/>
          <w:lang w:val="en-US" w:eastAsia="zh-CN"/>
        </w:rPr>
        <w:t>range</w:t>
      </w:r>
      <w:r>
        <w:rPr>
          <w:lang w:val="en-US" w:eastAsia="zh-CN"/>
        </w:rPr>
        <w:t>, the poor impedance matching</w:t>
      </w:r>
      <w:r>
        <w:rPr>
          <w:rFonts w:hint="eastAsia"/>
          <w:lang w:val="en-US" w:eastAsia="zh-CN"/>
        </w:rPr>
        <w:t xml:space="preserve"> will cause a </w:t>
      </w:r>
      <w:r>
        <w:rPr>
          <w:lang w:val="en-US" w:eastAsia="zh-CN"/>
        </w:rPr>
        <w:t>performance</w:t>
      </w:r>
      <w:r>
        <w:rPr>
          <w:rFonts w:hint="eastAsia"/>
          <w:lang w:val="en-US" w:eastAsia="zh-CN"/>
        </w:rPr>
        <w:t xml:space="preserve"> degradation. Whether the </w:t>
      </w:r>
      <w:r>
        <w:rPr>
          <w:lang w:val="en-US" w:eastAsia="zh-CN"/>
        </w:rPr>
        <w:t xml:space="preserve">device </w:t>
      </w:r>
      <w:r>
        <w:rPr>
          <w:rFonts w:hint="eastAsia"/>
          <w:lang w:val="en-US" w:eastAsia="zh-CN"/>
        </w:rPr>
        <w:t xml:space="preserve">with backscatter transmission can support larger operating frequency range needs to be decided. Also, the device cannot support a large frequency shift span for backscatter signal due to the constraint of </w:t>
      </w:r>
      <w:r>
        <w:rPr>
          <w:lang w:val="en-US" w:eastAsia="zh-CN"/>
        </w:rPr>
        <w:t>cost and power consumption</w:t>
      </w:r>
      <w:r>
        <w:rPr>
          <w:rFonts w:hint="eastAsia"/>
          <w:lang w:val="en-US" w:eastAsia="zh-CN"/>
        </w:rPr>
        <w:t xml:space="preserve">. Therefore, at least the device with ~1 </w:t>
      </w:r>
      <w:r>
        <w:rPr>
          <w:lang w:val="en-US" w:eastAsia="zh-CN"/>
        </w:rPr>
        <w:t>µ</w:t>
      </w:r>
      <w:r>
        <w:rPr>
          <w:rFonts w:hint="eastAsia"/>
          <w:lang w:val="en-US" w:eastAsia="zh-CN"/>
        </w:rPr>
        <w:t xml:space="preserve">W </w:t>
      </w:r>
      <w:r>
        <w:rPr>
          <w:rFonts w:eastAsia="宋体"/>
          <w:lang w:val="en-US" w:eastAsia="ja-JP"/>
        </w:rPr>
        <w:t>peak power consumption</w:t>
      </w:r>
      <w:r>
        <w:rPr>
          <w:rFonts w:eastAsia="宋体" w:hint="eastAsia"/>
          <w:lang w:val="en-US" w:eastAsia="zh-CN"/>
        </w:rPr>
        <w:t xml:space="preserve"> cannot support Option 3. For Option 4, </w:t>
      </w:r>
      <w:r>
        <w:rPr>
          <w:rFonts w:hint="eastAsia"/>
          <w:lang w:val="en-US" w:eastAsia="zh-CN"/>
        </w:rPr>
        <w:t xml:space="preserve">one carrier wave deployed in DL band can be transmitted with a relatively high power to supply RF energy. So this option can support a larger coverage distance compared to Option 2. However, due to the large frequency span between the UL and DL band, it requires device two impedance matching circuits, one of which is used to receive the carrier wave for energy supplying and DL signal and the other is used to reflect incident carrier wave for backscattering. In addition, two carrier waves will occupy a larger bandwidth, which reduce the spectral efficiency. </w:t>
      </w:r>
    </w:p>
    <w:p w:rsidR="00355C33" w:rsidRDefault="00B37C98">
      <w:pPr>
        <w:widowControl w:val="0"/>
        <w:spacing w:after="120"/>
        <w:jc w:val="both"/>
        <w:rPr>
          <w:b/>
          <w:bCs/>
          <w:i/>
          <w:iCs/>
          <w:lang w:val="en-US" w:eastAsia="zh-CN"/>
        </w:rPr>
      </w:pPr>
      <w:r>
        <w:rPr>
          <w:rFonts w:hint="eastAsia"/>
          <w:b/>
          <w:bCs/>
          <w:i/>
          <w:iCs/>
          <w:lang w:val="en-US" w:eastAsia="zh-CN"/>
        </w:rPr>
        <w:t>Proposal 6: For frequency band deployment, the following options can be down-selected: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1: Carrier wave, DL signal and UL signal are deployed in DL band.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2: Carrier wave, DL signal and UL signal are deployed in UL band.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3: Carrier wave and DL signal are deployed in DL band and UL signal is deployed in UL band.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lastRenderedPageBreak/>
        <w:t>Option 4: One carrier wave for energy supplying and DL signal are deployed in DL band and the other carrier wave for backscattering is deployed in UL band.</w:t>
      </w:r>
    </w:p>
    <w:p w:rsidR="00355C33" w:rsidRDefault="00B37C98">
      <w:pPr>
        <w:numPr>
          <w:ilvl w:val="255"/>
          <w:numId w:val="0"/>
        </w:numPr>
        <w:spacing w:after="120"/>
        <w:jc w:val="both"/>
        <w:rPr>
          <w:lang w:val="en-US" w:eastAsia="zh-CN"/>
        </w:rPr>
      </w:pPr>
      <w:r>
        <w:rPr>
          <w:rFonts w:hint="eastAsia"/>
          <w:lang w:val="en-US" w:eastAsia="zh-CN"/>
        </w:rPr>
        <w:t>Moreover, for in-band deployment, it is recommended to allocate the frequency domain resource at the band edge for Ambient IoT. On the one hand, this can avoid coexistence interference between Ambient IoT and LTE/NR on one side of the spectrum. And on the other hand, the Ambient IoT signal in in-band can multiplex with that in guardband.</w:t>
      </w:r>
    </w:p>
    <w:p w:rsidR="00355C33" w:rsidRDefault="00B37C98">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7: For in-band deployment, Ambient IoT can be allocated at the edge of frequency band. </w:t>
      </w:r>
    </w:p>
    <w:p w:rsidR="00355C33" w:rsidRDefault="00B37C98">
      <w:pPr>
        <w:spacing w:after="120"/>
        <w:jc w:val="both"/>
        <w:rPr>
          <w:lang w:val="en-US" w:eastAsia="zh-CN"/>
        </w:rPr>
      </w:pPr>
      <w:r>
        <w:rPr>
          <w:rFonts w:hint="eastAsia"/>
          <w:b/>
          <w:bCs/>
          <w:u w:val="single"/>
          <w:lang w:val="en-US" w:eastAsia="zh-CN"/>
        </w:rPr>
        <w:t>Coexistence interference</w:t>
      </w:r>
    </w:p>
    <w:p w:rsidR="00355C33" w:rsidRDefault="00B37C98">
      <w:pPr>
        <w:widowControl w:val="0"/>
        <w:spacing w:after="120"/>
        <w:jc w:val="both"/>
        <w:rPr>
          <w:lang w:val="en-US" w:eastAsia="zh-CN"/>
        </w:rPr>
      </w:pPr>
      <w:r>
        <w:rPr>
          <w:rFonts w:hint="eastAsia"/>
          <w:lang w:val="en-US" w:eastAsia="zh-CN"/>
        </w:rPr>
        <w:t xml:space="preserve">When </w:t>
      </w:r>
      <w:bookmarkStart w:id="16" w:name="OLE_LINK20"/>
      <w:r>
        <w:rPr>
          <w:rFonts w:hint="eastAsia"/>
          <w:lang w:val="en-US" w:eastAsia="zh-CN"/>
        </w:rPr>
        <w:t>Ambient IoT</w:t>
      </w:r>
      <w:bookmarkEnd w:id="16"/>
      <w:r>
        <w:rPr>
          <w:rFonts w:hint="eastAsia"/>
          <w:lang w:val="en-US" w:eastAsia="zh-CN"/>
        </w:rPr>
        <w:t xml:space="preserve"> s</w:t>
      </w:r>
      <w:r>
        <w:rPr>
          <w:lang w:val="en-US" w:eastAsia="ja-JP"/>
        </w:rPr>
        <w:t xml:space="preserve">pectrum </w:t>
      </w:r>
      <w:r>
        <w:rPr>
          <w:rFonts w:hint="eastAsia"/>
          <w:lang w:val="en-US" w:eastAsia="zh-CN"/>
        </w:rPr>
        <w:t xml:space="preserve">is </w:t>
      </w:r>
      <w:r>
        <w:rPr>
          <w:lang w:val="en-US" w:eastAsia="ja-JP"/>
        </w:rPr>
        <w:t>deploy</w:t>
      </w:r>
      <w:r>
        <w:rPr>
          <w:rFonts w:hint="eastAsia"/>
          <w:lang w:val="en-US" w:eastAsia="zh-CN"/>
        </w:rPr>
        <w:t>ed in</w:t>
      </w:r>
      <w:r>
        <w:rPr>
          <w:lang w:val="en-US" w:eastAsia="ja-JP"/>
        </w:rPr>
        <w:t xml:space="preserve"> in-band to NR</w:t>
      </w:r>
      <w:r>
        <w:rPr>
          <w:rFonts w:hint="eastAsia"/>
          <w:lang w:val="en-US" w:eastAsia="zh-CN"/>
        </w:rPr>
        <w:t xml:space="preserve"> or</w:t>
      </w:r>
      <w:r>
        <w:rPr>
          <w:lang w:val="en-US" w:eastAsia="ja-JP"/>
        </w:rPr>
        <w:t xml:space="preserve"> guard-band to LTE/NR</w:t>
      </w:r>
      <w:r>
        <w:rPr>
          <w:rFonts w:hint="eastAsia"/>
          <w:lang w:val="en-US" w:eastAsia="zh-CN"/>
        </w:rPr>
        <w:t>, the interference between Ambient IoT and LTE/NR signals can be divided into the following types:</w:t>
      </w:r>
    </w:p>
    <w:p w:rsidR="00355C33" w:rsidRDefault="00B37C98">
      <w:pPr>
        <w:numPr>
          <w:ilvl w:val="0"/>
          <w:numId w:val="4"/>
        </w:numPr>
        <w:spacing w:after="120"/>
        <w:ind w:left="839"/>
        <w:jc w:val="both"/>
        <w:rPr>
          <w:lang w:val="en-US" w:eastAsia="zh-CN"/>
        </w:rPr>
      </w:pPr>
      <w:r>
        <w:rPr>
          <w:rFonts w:hint="eastAsia"/>
          <w:lang w:val="en-US" w:eastAsia="zh-CN"/>
        </w:rPr>
        <w:t>Out-of-band leakage interference</w:t>
      </w:r>
    </w:p>
    <w:p w:rsidR="00355C33" w:rsidRDefault="00B37C98">
      <w:pPr>
        <w:numPr>
          <w:ilvl w:val="0"/>
          <w:numId w:val="4"/>
        </w:numPr>
        <w:spacing w:after="120"/>
        <w:ind w:left="839"/>
        <w:jc w:val="both"/>
        <w:rPr>
          <w:lang w:val="en-US" w:eastAsia="zh-CN"/>
        </w:rPr>
      </w:pPr>
      <w:r>
        <w:rPr>
          <w:rFonts w:hint="eastAsia"/>
          <w:lang w:val="en-US" w:eastAsia="zh-CN"/>
        </w:rPr>
        <w:t>Interference caused by signal overlapping</w:t>
      </w:r>
    </w:p>
    <w:p w:rsidR="00355C33" w:rsidRDefault="00B37C98">
      <w:pPr>
        <w:numPr>
          <w:ilvl w:val="0"/>
          <w:numId w:val="4"/>
        </w:numPr>
        <w:spacing w:after="120"/>
        <w:ind w:left="839"/>
        <w:jc w:val="both"/>
        <w:rPr>
          <w:lang w:val="en-US" w:eastAsia="zh-CN"/>
        </w:rPr>
      </w:pPr>
      <w:r>
        <w:rPr>
          <w:rFonts w:hint="eastAsia"/>
          <w:lang w:val="en-US" w:eastAsia="zh-CN"/>
        </w:rPr>
        <w:t>Inter-cell interference</w:t>
      </w:r>
    </w:p>
    <w:p w:rsidR="00355C33" w:rsidRDefault="00B37C98">
      <w:pPr>
        <w:widowControl w:val="0"/>
        <w:numPr>
          <w:ilvl w:val="0"/>
          <w:numId w:val="8"/>
        </w:numPr>
        <w:spacing w:after="120"/>
        <w:jc w:val="both"/>
        <w:rPr>
          <w:lang w:val="en-US" w:eastAsia="zh-CN"/>
        </w:rPr>
      </w:pPr>
      <w:bookmarkStart w:id="17" w:name="OLE_LINK17"/>
      <w:r>
        <w:rPr>
          <w:rFonts w:hint="eastAsia"/>
          <w:lang w:val="en-US" w:eastAsia="zh-CN"/>
        </w:rPr>
        <w:t>Out-of-band leakage interference</w:t>
      </w:r>
      <w:bookmarkEnd w:id="17"/>
    </w:p>
    <w:p w:rsidR="00355C33" w:rsidRDefault="00B37C98">
      <w:pPr>
        <w:widowControl w:val="0"/>
        <w:spacing w:after="120"/>
        <w:jc w:val="both"/>
        <w:rPr>
          <w:lang w:val="en-US" w:eastAsia="zh-CN"/>
        </w:rPr>
      </w:pPr>
      <w:r>
        <w:rPr>
          <w:rFonts w:hint="eastAsia"/>
          <w:lang w:val="en-US" w:eastAsia="zh-CN"/>
        </w:rPr>
        <w:t>If Ambient IoT signal (including DL and UL) or CW uses non-OFDM waveform, or if Ambient IoT DL signal/CW is transmitted in UL band, or if Ambient IoT UL signal is transmitted in DL band, the out-of-band leakage may cause an interference between Ambient IoT and NR/LTE deployed in adjacent frequency. Thus, appropriate waveform, guard band and radiation power limit should be designed to suppress the impact of out-of-band leakage.</w:t>
      </w:r>
    </w:p>
    <w:p w:rsidR="00355C33" w:rsidRDefault="00B37C98">
      <w:pPr>
        <w:widowControl w:val="0"/>
        <w:numPr>
          <w:ilvl w:val="0"/>
          <w:numId w:val="8"/>
        </w:numPr>
        <w:spacing w:after="120"/>
        <w:jc w:val="both"/>
        <w:rPr>
          <w:lang w:val="en-US" w:eastAsia="zh-CN"/>
        </w:rPr>
      </w:pPr>
      <w:r>
        <w:rPr>
          <w:lang w:val="en-US" w:eastAsia="zh-CN"/>
        </w:rPr>
        <w:t>I</w:t>
      </w:r>
      <w:r>
        <w:rPr>
          <w:rFonts w:hint="eastAsia"/>
          <w:lang w:val="en-US" w:eastAsia="zh-CN"/>
        </w:rPr>
        <w:t>nterference caused by signal overlapping</w:t>
      </w:r>
    </w:p>
    <w:p w:rsidR="00355C33" w:rsidRDefault="00B37C98">
      <w:pPr>
        <w:widowControl w:val="0"/>
        <w:spacing w:after="120"/>
        <w:jc w:val="both"/>
        <w:rPr>
          <w:lang w:val="en-US" w:eastAsia="zh-CN"/>
        </w:rPr>
      </w:pPr>
      <w:r>
        <w:rPr>
          <w:rFonts w:hint="eastAsia"/>
          <w:lang w:val="en-US" w:eastAsia="zh-CN"/>
        </w:rPr>
        <w:t xml:space="preserve">For Ambient IoT downlink, due to the wide bandwidth of transceiver and the absence of filter, the device may receive a superposition of Ambient IoT DL signal and adjacent frequency NR/LTE signal, which will affect the envelope detection of device receiver, as shown in Figure 1. </w:t>
      </w:r>
    </w:p>
    <w:p w:rsidR="00355C33" w:rsidRDefault="00B37C98">
      <w:pPr>
        <w:widowControl w:val="0"/>
        <w:spacing w:after="120"/>
        <w:jc w:val="center"/>
        <w:rPr>
          <w:lang w:val="en-US" w:eastAsia="zh-CN"/>
        </w:rPr>
      </w:pPr>
      <w:r>
        <w:rPr>
          <w:rFonts w:hint="eastAsia"/>
          <w:lang w:val="en-US" w:eastAsia="zh-CN"/>
        </w:rPr>
        <w:object w:dxaOrig="5760" w:dyaOrig="2520">
          <v:shape id="_x0000_i1026" type="#_x0000_t75" style="width:4in;height:126pt" o:ole="">
            <v:imagedata r:id="rId10" o:title=""/>
            <o:lock v:ext="edit" aspectratio="f"/>
          </v:shape>
          <o:OLEObject Type="Embed" ProgID="Visio.Drawing.11" ShapeID="_x0000_i1026" DrawAspect="Content" ObjectID="_1769881172" r:id="rId11"/>
        </w:object>
      </w:r>
    </w:p>
    <w:p w:rsidR="00355C33" w:rsidRDefault="00B37C98">
      <w:pPr>
        <w:widowControl w:val="0"/>
        <w:spacing w:after="120"/>
        <w:jc w:val="center"/>
        <w:rPr>
          <w:lang w:val="en-US" w:eastAsia="zh-CN"/>
        </w:rPr>
      </w:pPr>
      <w:r>
        <w:rPr>
          <w:rFonts w:hint="eastAsia"/>
          <w:lang w:val="en-US" w:eastAsia="zh-CN"/>
        </w:rPr>
        <w:t>Figure 1 Overlapped signals at Ambient IoT device receiver</w:t>
      </w:r>
    </w:p>
    <w:p w:rsidR="00355C33" w:rsidRDefault="00B37C98">
      <w:pPr>
        <w:widowControl w:val="0"/>
        <w:spacing w:after="120"/>
        <w:jc w:val="both"/>
        <w:rPr>
          <w:lang w:val="en-US" w:eastAsia="zh-CN"/>
        </w:rPr>
      </w:pPr>
      <w:r>
        <w:rPr>
          <w:rFonts w:hint="eastAsia"/>
          <w:lang w:val="en-US" w:eastAsia="zh-CN"/>
        </w:rPr>
        <w:t xml:space="preserve">For Ambient IoT backscatter link, when a device receives a carrier wave and backscatters a signal, if </w:t>
      </w:r>
      <w:bookmarkStart w:id="18" w:name="OLE_LINK21"/>
      <w:r>
        <w:rPr>
          <w:rFonts w:hint="eastAsia"/>
          <w:lang w:val="en-US" w:eastAsia="zh-CN"/>
        </w:rPr>
        <w:t>NR/LTE</w:t>
      </w:r>
      <w:bookmarkEnd w:id="18"/>
      <w:r>
        <w:rPr>
          <w:rFonts w:hint="eastAsia"/>
          <w:lang w:val="en-US" w:eastAsia="zh-CN"/>
        </w:rPr>
        <w:t xml:space="preserve"> signal is simultaneously transmitted in an adjacent frequency range, the device will also reflect this adjacent frequency NR/LTE signal. Thereby, this will result in interference to the adjacent frequency NR/LTE signal, as shown in Figure 2.</w:t>
      </w:r>
    </w:p>
    <w:p w:rsidR="00355C33" w:rsidRDefault="00B37C98">
      <w:pPr>
        <w:widowControl w:val="0"/>
        <w:spacing w:after="120"/>
        <w:jc w:val="center"/>
        <w:rPr>
          <w:lang w:val="en-US" w:eastAsia="zh-CN"/>
        </w:rPr>
      </w:pPr>
      <w:r>
        <w:rPr>
          <w:lang w:val="en-US" w:eastAsia="zh-CN"/>
        </w:rPr>
        <w:object w:dxaOrig="5760" w:dyaOrig="2520">
          <v:shape id="_x0000_i1027" type="#_x0000_t75" style="width:4in;height:126pt" o:ole="">
            <v:imagedata r:id="rId12" o:title=""/>
            <o:lock v:ext="edit" aspectratio="f"/>
          </v:shape>
          <o:OLEObject Type="Embed" ProgID="Visio.Drawing.11" ShapeID="_x0000_i1027" DrawAspect="Content" ObjectID="_1769881173" r:id="rId13"/>
        </w:object>
      </w:r>
    </w:p>
    <w:p w:rsidR="00355C33" w:rsidRDefault="00B37C98">
      <w:pPr>
        <w:widowControl w:val="0"/>
        <w:spacing w:after="120"/>
        <w:jc w:val="center"/>
        <w:rPr>
          <w:lang w:val="en-US" w:eastAsia="zh-CN"/>
        </w:rPr>
      </w:pPr>
      <w:r>
        <w:rPr>
          <w:rFonts w:hint="eastAsia"/>
          <w:lang w:val="en-US" w:eastAsia="zh-CN"/>
        </w:rPr>
        <w:lastRenderedPageBreak/>
        <w:t>Figure 2 Overlapped signals on NR/LTE frequency resource</w:t>
      </w:r>
    </w:p>
    <w:p w:rsidR="00355C33" w:rsidRDefault="00B37C98">
      <w:pPr>
        <w:widowControl w:val="0"/>
        <w:spacing w:after="120"/>
        <w:jc w:val="both"/>
        <w:rPr>
          <w:lang w:val="en-US" w:eastAsia="zh-CN"/>
        </w:rPr>
      </w:pPr>
      <w:r>
        <w:rPr>
          <w:rFonts w:hint="eastAsia"/>
          <w:lang w:val="en-US" w:eastAsia="zh-CN"/>
        </w:rPr>
        <w:t xml:space="preserve">In order to avoid or mitigate the interference caused by the above </w:t>
      </w:r>
      <w:r>
        <w:rPr>
          <w:lang w:val="en-US" w:eastAsia="zh-CN"/>
        </w:rPr>
        <w:t>signal overlapping</w:t>
      </w:r>
      <w:r>
        <w:rPr>
          <w:rFonts w:hint="eastAsia"/>
          <w:lang w:val="en-US" w:eastAsia="zh-CN"/>
        </w:rPr>
        <w:t xml:space="preserve">, the aspects such as band deployment, bandwidth capability of Ambient IoT device needs to be studied in Rel-19. </w:t>
      </w:r>
    </w:p>
    <w:p w:rsidR="00355C33" w:rsidRDefault="00B37C98">
      <w:pPr>
        <w:widowControl w:val="0"/>
        <w:numPr>
          <w:ilvl w:val="0"/>
          <w:numId w:val="8"/>
        </w:numPr>
        <w:spacing w:after="120"/>
        <w:jc w:val="both"/>
        <w:rPr>
          <w:lang w:val="en-US" w:eastAsia="zh-CN"/>
        </w:rPr>
      </w:pPr>
      <w:r>
        <w:rPr>
          <w:rFonts w:hint="eastAsia"/>
          <w:lang w:val="en-US" w:eastAsia="zh-CN"/>
        </w:rPr>
        <w:t>Inter-cell interference</w:t>
      </w:r>
    </w:p>
    <w:p w:rsidR="00355C33" w:rsidRDefault="00B37C98">
      <w:pPr>
        <w:widowControl w:val="0"/>
        <w:spacing w:after="120"/>
        <w:jc w:val="both"/>
        <w:rPr>
          <w:lang w:val="en-US" w:eastAsia="zh-CN"/>
        </w:rPr>
      </w:pPr>
      <w:r>
        <w:rPr>
          <w:rFonts w:hint="eastAsia"/>
          <w:lang w:val="en-US" w:eastAsia="zh-CN"/>
        </w:rPr>
        <w:t>Ambient IoT signal or CW interferes adjacent cell</w:t>
      </w:r>
      <w:r>
        <w:rPr>
          <w:lang w:val="en-US" w:eastAsia="zh-CN"/>
        </w:rPr>
        <w:t>’</w:t>
      </w:r>
      <w:r>
        <w:rPr>
          <w:rFonts w:hint="eastAsia"/>
          <w:lang w:val="en-US" w:eastAsia="zh-CN"/>
        </w:rPr>
        <w:t>s NR/LTE signal in same frequency for cell edge users. And the inter-cell interference includes the following cases. More detailed analysis of interference between Ambient IoT and NR/LTE systems are provide</w:t>
      </w:r>
      <w:r w:rsidR="007427BE">
        <w:rPr>
          <w:lang w:val="en-US" w:eastAsia="zh-CN"/>
        </w:rPr>
        <w:t>d</w:t>
      </w:r>
      <w:r>
        <w:rPr>
          <w:rFonts w:hint="eastAsia"/>
          <w:lang w:val="en-US" w:eastAsia="zh-CN"/>
        </w:rPr>
        <w:t xml:space="preserve"> in the companion contribution [5].</w:t>
      </w:r>
    </w:p>
    <w:p w:rsidR="00355C33" w:rsidRDefault="00B37C98">
      <w:pPr>
        <w:numPr>
          <w:ilvl w:val="0"/>
          <w:numId w:val="4"/>
        </w:numPr>
        <w:spacing w:after="120"/>
        <w:ind w:left="839"/>
        <w:jc w:val="both"/>
        <w:rPr>
          <w:lang w:val="en-US" w:eastAsia="zh-CN"/>
        </w:rPr>
      </w:pPr>
      <w:bookmarkStart w:id="19" w:name="OLE_LINK14"/>
      <w:r>
        <w:rPr>
          <w:rFonts w:hint="eastAsia"/>
          <w:lang w:val="en-US" w:eastAsia="zh-CN"/>
        </w:rPr>
        <w:t xml:space="preserve">Interference between Ambient DL signal/CW and NR/LTE DL signal </w:t>
      </w:r>
    </w:p>
    <w:p w:rsidR="00355C33" w:rsidRDefault="00B37C98">
      <w:pPr>
        <w:numPr>
          <w:ilvl w:val="0"/>
          <w:numId w:val="4"/>
        </w:numPr>
        <w:spacing w:after="120"/>
        <w:ind w:left="839"/>
        <w:jc w:val="both"/>
        <w:rPr>
          <w:lang w:val="en-US" w:eastAsia="zh-CN"/>
        </w:rPr>
      </w:pPr>
      <w:r>
        <w:rPr>
          <w:rFonts w:hint="eastAsia"/>
          <w:lang w:val="en-US" w:eastAsia="zh-CN"/>
        </w:rPr>
        <w:t xml:space="preserve">Interference between Ambient DL signal/CW and NR/LTE UL signal </w:t>
      </w:r>
    </w:p>
    <w:bookmarkEnd w:id="19"/>
    <w:p w:rsidR="00355C33" w:rsidRDefault="00B37C98">
      <w:pPr>
        <w:numPr>
          <w:ilvl w:val="0"/>
          <w:numId w:val="4"/>
        </w:numPr>
        <w:spacing w:after="120"/>
        <w:ind w:left="839"/>
        <w:jc w:val="both"/>
        <w:rPr>
          <w:lang w:val="en-US" w:eastAsia="zh-CN"/>
        </w:rPr>
      </w:pPr>
      <w:r>
        <w:rPr>
          <w:rFonts w:hint="eastAsia"/>
          <w:lang w:val="en-US" w:eastAsia="zh-CN"/>
        </w:rPr>
        <w:t xml:space="preserve">Interference between Ambient UL signal and NR/LTE DL signal </w:t>
      </w:r>
    </w:p>
    <w:p w:rsidR="00355C33" w:rsidRDefault="00B37C98">
      <w:pPr>
        <w:numPr>
          <w:ilvl w:val="0"/>
          <w:numId w:val="4"/>
        </w:numPr>
        <w:spacing w:after="120"/>
        <w:ind w:left="839"/>
        <w:jc w:val="both"/>
        <w:rPr>
          <w:lang w:val="en-US" w:eastAsia="zh-CN"/>
        </w:rPr>
      </w:pPr>
      <w:r>
        <w:rPr>
          <w:rFonts w:hint="eastAsia"/>
          <w:lang w:val="en-US" w:eastAsia="zh-CN"/>
        </w:rPr>
        <w:t xml:space="preserve">Interference between Ambient UL signal and NR/LTE UL signal </w:t>
      </w:r>
    </w:p>
    <w:p w:rsidR="00355C33" w:rsidRDefault="00B37C98">
      <w:pPr>
        <w:spacing w:after="120"/>
        <w:jc w:val="both"/>
        <w:rPr>
          <w:lang w:val="en-US" w:eastAsia="zh-CN"/>
        </w:rPr>
      </w:pPr>
      <w:r>
        <w:rPr>
          <w:rFonts w:eastAsia="宋体" w:hint="eastAsia"/>
          <w:b/>
          <w:bCs/>
          <w:i/>
          <w:iCs/>
          <w:lang w:val="en-US" w:eastAsia="zh-CN"/>
        </w:rPr>
        <w:t>Proposal 8: For coexistence of Ambient IoT and NR/LTE, o</w:t>
      </w:r>
      <w:r>
        <w:rPr>
          <w:rFonts w:hint="eastAsia"/>
          <w:b/>
          <w:bCs/>
          <w:i/>
          <w:iCs/>
          <w:lang w:val="en-US" w:eastAsia="zh-CN"/>
        </w:rPr>
        <w:t>ut-of-band leakage interference, signal overlapping interference and inter-cell interference should be evaluated by RAN1 and RAN4. And the corresponding solutions need to be studied.</w:t>
      </w:r>
    </w:p>
    <w:p w:rsidR="00355C33" w:rsidRDefault="00B37C98">
      <w:pPr>
        <w:pStyle w:val="2"/>
        <w:ind w:left="0" w:firstLine="0"/>
        <w:rPr>
          <w:lang w:val="en-US" w:eastAsia="zh-CN"/>
        </w:rPr>
      </w:pPr>
      <w:r>
        <w:rPr>
          <w:rFonts w:hint="eastAsia"/>
          <w:lang w:val="en-US" w:eastAsia="zh-CN"/>
        </w:rPr>
        <w:t xml:space="preserve">2.4 Link-level simulation </w:t>
      </w:r>
    </w:p>
    <w:p w:rsidR="00355C33" w:rsidRDefault="00B37C98">
      <w:pPr>
        <w:widowControl w:val="0"/>
        <w:spacing w:after="120"/>
        <w:jc w:val="both"/>
        <w:rPr>
          <w:lang w:val="en-US" w:eastAsia="zh-CN"/>
        </w:rPr>
      </w:pPr>
      <w:r>
        <w:rPr>
          <w:rFonts w:hint="eastAsia"/>
          <w:lang w:val="en-US" w:eastAsia="zh-CN"/>
        </w:rPr>
        <w:t xml:space="preserve">Some design target evaluation, e.g. receiver sensitivity, connection density, etc, needs to be achieved via link-level </w:t>
      </w:r>
      <w:bookmarkStart w:id="20" w:name="OLE_LINK4"/>
      <w:r>
        <w:rPr>
          <w:rFonts w:hint="eastAsia"/>
          <w:lang w:val="en-US" w:eastAsia="zh-CN"/>
        </w:rPr>
        <w:t>simulation</w:t>
      </w:r>
      <w:bookmarkEnd w:id="20"/>
      <w:r>
        <w:rPr>
          <w:rFonts w:hint="eastAsia"/>
          <w:lang w:val="en-US" w:eastAsia="zh-CN"/>
        </w:rPr>
        <w:t>.</w:t>
      </w:r>
      <w:r>
        <w:rPr>
          <w:rFonts w:hint="eastAsia"/>
          <w:color w:val="FF0000"/>
          <w:lang w:val="en-US" w:eastAsia="zh-CN"/>
        </w:rPr>
        <w:t xml:space="preserve"> </w:t>
      </w:r>
      <w:r>
        <w:rPr>
          <w:rFonts w:hint="eastAsia"/>
          <w:lang w:val="en-US" w:eastAsia="zh-CN"/>
        </w:rPr>
        <w:t xml:space="preserve">Then, the discussion on simulation assumptions is necessary. </w:t>
      </w:r>
    </w:p>
    <w:p w:rsidR="00355C33" w:rsidRDefault="00B37C98">
      <w:pPr>
        <w:widowControl w:val="0"/>
        <w:spacing w:after="120"/>
        <w:rPr>
          <w:b/>
          <w:bCs/>
          <w:u w:val="single"/>
          <w:lang w:val="en-US" w:eastAsia="zh-CN"/>
        </w:rPr>
      </w:pPr>
      <w:r>
        <w:rPr>
          <w:rFonts w:hint="eastAsia"/>
          <w:b/>
          <w:bCs/>
          <w:u w:val="single"/>
          <w:lang w:val="en-US" w:eastAsia="zh-CN"/>
        </w:rPr>
        <w:t>Backscatter channel model</w:t>
      </w:r>
    </w:p>
    <w:p w:rsidR="00355C33" w:rsidRDefault="00B37C98">
      <w:pPr>
        <w:widowControl w:val="0"/>
        <w:spacing w:after="120"/>
        <w:jc w:val="both"/>
        <w:rPr>
          <w:lang w:val="en-US" w:eastAsia="zh-CN"/>
        </w:rPr>
      </w:pPr>
      <w:r>
        <w:rPr>
          <w:rFonts w:hint="eastAsia"/>
          <w:lang w:val="en-US" w:eastAsia="zh-CN"/>
        </w:rPr>
        <w:t>For a complete backscatter link, the carrier wave passes through a downlink channel and is transmitted to Ambient IoT device. The device modulates the incident carrier wave as backscatter signal by impedance switching. And backscatter signal passes through a uplink channel and is transmitted to BS. Thus, a backscatter signal received by BS experienced DL channel, reflection coefficient and UL channel. The received time domain signal at BS side can be represented as following:</w:t>
      </w:r>
    </w:p>
    <w:p w:rsidR="00355C33" w:rsidRDefault="0039296A">
      <w:pPr>
        <w:widowControl w:val="0"/>
        <w:spacing w:after="120"/>
        <w:rPr>
          <w:lang w:val="en-US" w:eastAsia="zh-CN"/>
        </w:rPr>
      </w:pPr>
      <m:oMathPara>
        <m:oMath>
          <m:sSub>
            <m:sSubPr>
              <m:ctrlPr>
                <w:rPr>
                  <w:rFonts w:ascii="Cambria Math" w:hAnsi="Cambria Math" w:hint="eastAsia"/>
                  <w:lang w:val="en-US" w:eastAsia="zh-CN"/>
                </w:rPr>
              </m:ctrlPr>
            </m:sSubPr>
            <m:e>
              <m:r>
                <m:rPr>
                  <m:sty m:val="p"/>
                </m:rPr>
                <w:rPr>
                  <w:rFonts w:ascii="Cambria Math" w:hAnsi="Cambria Math"/>
                  <w:lang w:val="en-US" w:eastAsia="zh-CN"/>
                </w:rPr>
                <m:t>y</m:t>
              </m:r>
            </m:e>
            <m:sub>
              <m:r>
                <m:rPr>
                  <m:sty m:val="p"/>
                </m:rPr>
                <w:rPr>
                  <w:rFonts w:ascii="Cambria Math" w:hAnsi="Cambria Math"/>
                  <w:lang w:val="en-US" w:eastAsia="zh-CN"/>
                </w:rPr>
                <m:t>BS</m:t>
              </m:r>
            </m:sub>
          </m:sSub>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UL</m:t>
              </m:r>
            </m:sub>
          </m:sSub>
          <m:r>
            <m:rPr>
              <m:sty m:val="p"/>
            </m:rPr>
            <w:rPr>
              <w:rFonts w:ascii="Cambria Math" w:hAnsi="Cambria Math"/>
              <w:lang w:val="en-US" w:eastAsia="zh-CN"/>
            </w:rPr>
            <m:t>*(</m:t>
          </m:r>
          <m:r>
            <w:rPr>
              <w:rFonts w:ascii="Cambria Math" w:hAnsi="Cambria Math"/>
              <w:lang w:val="en-US"/>
            </w:rPr>
            <m:t>Γ</m:t>
          </m:r>
          <m:r>
            <m:rPr>
              <m:sty m:val="p"/>
            </m:rPr>
            <w:rPr>
              <w:rFonts w:ascii="Cambria Math" w:hAnsi="Cambria Math" w:hint="eastAsia"/>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val="en-US" w:eastAsia="zh-CN"/>
                </w:rPr>
                <m:t>Device</m:t>
              </m:r>
            </m:sub>
          </m:sSub>
          <m:r>
            <m:rPr>
              <m:sty m:val="p"/>
            </m:rPr>
            <w:rPr>
              <w:rFonts w:ascii="Cambria Math" w:hAnsi="Cambria Math"/>
              <w:lang w:val="en-US" w:eastAsia="zh-CN"/>
            </w:rPr>
            <m:t>)=</m:t>
          </m:r>
          <m:sSub>
            <m:sSubPr>
              <m:ctrlPr>
                <w:rPr>
                  <w:rFonts w:ascii="Cambria Math" w:hAnsi="Cambria Math" w:hint="eastAsia"/>
                  <w:lang w:val="en-US" w:eastAsia="zh-CN"/>
                </w:rPr>
              </m:ctrlPr>
            </m:sSubPr>
            <m:e>
              <m:sSub>
                <m:sSubPr>
                  <m:ctrlPr>
                    <w:rPr>
                      <w:rFonts w:ascii="Cambria Math" w:hAnsi="Cambria Math" w:hint="eastAsia"/>
                      <w:lang w:val="en-US" w:eastAsia="zh-CN"/>
                    </w:rPr>
                  </m:ctrlPr>
                </m:sSubPr>
                <m:e>
                  <w:bookmarkStart w:id="21" w:name="OLE_LINK9"/>
                  <m:r>
                    <m:rPr>
                      <m:sty m:val="p"/>
                    </m:rPr>
                    <w:rPr>
                      <w:rFonts w:ascii="Cambria Math" w:hAnsi="Cambria Math"/>
                      <w:lang w:val="en-US" w:eastAsia="zh-CN"/>
                    </w:rPr>
                    <m:t>h</m:t>
                  </m:r>
                </m:e>
                <m:sub>
                  <m:r>
                    <m:rPr>
                      <m:sty m:val="p"/>
                    </m:rPr>
                    <w:rPr>
                      <w:rFonts w:ascii="Cambria Math" w:hAnsi="Cambria Math"/>
                      <w:lang w:val="en-US" w:eastAsia="zh-CN"/>
                    </w:rPr>
                    <m:t>UL</m:t>
                  </m:r>
                  <w:bookmarkEnd w:id="21"/>
                </m:sub>
              </m:sSub>
              <m:r>
                <m:rPr>
                  <m:sty m:val="p"/>
                </m:rPr>
                <w:rPr>
                  <w:rFonts w:ascii="Cambria Math" w:hAnsi="Cambria Math"/>
                  <w:lang w:val="en-US" w:eastAsia="zh-CN"/>
                </w:rPr>
                <m:t>*(</m:t>
              </m:r>
              <m:r>
                <w:rPr>
                  <w:rFonts w:ascii="Cambria Math" w:hAnsi="Cambria Math"/>
                  <w:lang w:val="en-US"/>
                </w:rPr>
                <m:t>Γ</m:t>
              </m:r>
              <m:r>
                <m:rPr>
                  <m:sty m:val="p"/>
                </m:rPr>
                <w:rPr>
                  <w:rFonts w:ascii="Cambria Math" w:hAnsi="Cambria Math" w:hint="eastAsia"/>
                  <w:lang w:val="en-US" w:eastAsia="zh-CN"/>
                </w:rPr>
                <m:t>∙</m:t>
              </m:r>
              <m:sSub>
                <m:sSubPr>
                  <m:ctrlPr>
                    <w:rPr>
                      <w:rFonts w:ascii="Cambria Math" w:hAnsi="Cambria Math" w:hint="eastAsia"/>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DL</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carrier</m:t>
                  </m:r>
                </m:sub>
              </m:sSub>
              <m:r>
                <m:rPr>
                  <m:sty m:val="p"/>
                </m:rPr>
                <w:rPr>
                  <w:rFonts w:ascii="Cambria Math" w:hAnsi="Cambria Math"/>
                  <w:lang w:val="en-US" w:eastAsia="zh-CN"/>
                </w:rPr>
                <m:t>)</m:t>
              </m:r>
              <m:r>
                <m:rPr>
                  <m:sty m:val="p"/>
                </m:rPr>
                <w:rPr>
                  <w:rFonts w:ascii="Cambria Math" w:hAnsi="Cambria Math" w:hint="eastAsia"/>
                  <w:lang w:val="en-US" w:eastAsia="zh-CN"/>
                </w:rPr>
                <m:t>=</m:t>
              </m:r>
              <m:r>
                <m:rPr>
                  <m:sty m:val="p"/>
                </m:rPr>
                <w:rPr>
                  <w:rFonts w:ascii="Cambria Math" w:hAnsi="Cambria Math"/>
                  <w:lang w:val="en-US" w:eastAsia="zh-CN"/>
                </w:rPr>
                <m:t>h</m:t>
              </m:r>
            </m:e>
            <m:sub>
              <m:r>
                <m:rPr>
                  <m:sty m:val="p"/>
                </m:rPr>
                <w:rPr>
                  <w:rFonts w:ascii="Cambria Math" w:hAnsi="Cambria Math"/>
                  <w:lang w:val="en-US" w:eastAsia="zh-CN"/>
                </w:rPr>
                <m:t>UL</m:t>
              </m:r>
            </m:sub>
          </m:sSub>
          <m:r>
            <m:rPr>
              <m:sty m:val="p"/>
            </m:rPr>
            <w:rPr>
              <w:rFonts w:ascii="Cambria Math" w:hAnsi="Cambria Math"/>
              <w:lang w:val="en-US" w:eastAsia="zh-CN"/>
            </w:rPr>
            <m:t>*(</m:t>
          </m:r>
          <m:r>
            <w:rPr>
              <w:rFonts w:ascii="Cambria Math" w:hAnsi="Cambria Math"/>
              <w:lang w:val="en-US"/>
            </w:rPr>
            <m:t>Γ</m:t>
          </m:r>
          <m:sSub>
            <m:sSubPr>
              <m:ctrlPr>
                <w:rPr>
                  <w:rFonts w:ascii="Cambria Math" w:hAnsi="Cambria Math" w:hint="eastAsia"/>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DL</m:t>
              </m:r>
            </m:sub>
          </m:sSub>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carrier</m:t>
              </m:r>
            </m:sub>
          </m:sSub>
        </m:oMath>
      </m:oMathPara>
    </w:p>
    <w:p w:rsidR="00355C33" w:rsidRDefault="00B37C98">
      <w:pPr>
        <w:widowControl w:val="0"/>
        <w:spacing w:after="120"/>
        <w:jc w:val="both"/>
        <w:rPr>
          <w:lang w:val="en-US" w:eastAsia="zh-CN"/>
        </w:rPr>
      </w:pPr>
      <w:r>
        <w:rPr>
          <w:rFonts w:hint="eastAsia"/>
          <w:lang w:val="en-US" w:eastAsia="zh-CN"/>
        </w:rPr>
        <w:t xml:space="preserve">Wherein, </w:t>
      </w:r>
      <m:oMath>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lang w:val="en-US" w:eastAsia="zh-CN"/>
              </w:rPr>
              <m:t>Device</m:t>
            </m:r>
          </m:sub>
        </m:sSub>
      </m:oMath>
      <w:r>
        <w:rPr>
          <w:rFonts w:hAnsi="Cambria Math" w:hint="eastAsia"/>
          <w:lang w:val="en-US" w:eastAsia="zh-CN"/>
        </w:rPr>
        <w:t xml:space="preserve"> is the incident signal at device,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carrier</m:t>
            </m:r>
          </m:sub>
        </m:sSub>
      </m:oMath>
      <w:r>
        <w:rPr>
          <w:rFonts w:hAnsi="Cambria Math" w:hint="eastAsia"/>
          <w:lang w:val="en-US" w:eastAsia="zh-CN"/>
        </w:rPr>
        <w:t xml:space="preserve"> is the carrier wave,</w:t>
      </w:r>
      <w:r>
        <w:rPr>
          <w:rFonts w:hint="eastAsia"/>
          <w:lang w:val="en-US" w:eastAsia="zh-CN"/>
        </w:rPr>
        <w:t xml:space="preserve"> </w:t>
      </w:r>
      <m:oMath>
        <m:sSub>
          <m:sSubPr>
            <m:ctrlPr>
              <w:rPr>
                <w:rFonts w:ascii="Cambria Math" w:hAnsi="Cambria Math" w:hint="eastAsia"/>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UL</m:t>
            </m:r>
          </m:sub>
        </m:sSub>
      </m:oMath>
      <w:r>
        <w:rPr>
          <w:rFonts w:hint="eastAsia"/>
          <w:lang w:val="en-US" w:eastAsia="zh-CN"/>
        </w:rPr>
        <w:t xml:space="preserve"> and </w:t>
      </w:r>
      <m:oMath>
        <m:sSub>
          <m:sSubPr>
            <m:ctrlPr>
              <w:rPr>
                <w:rFonts w:ascii="Cambria Math" w:hAnsi="Cambria Math" w:hint="eastAsia"/>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DL</m:t>
            </m:r>
          </m:sub>
        </m:sSub>
      </m:oMath>
      <w:r>
        <w:rPr>
          <w:rFonts w:hint="eastAsia"/>
          <w:lang w:val="en-US" w:eastAsia="zh-CN"/>
        </w:rPr>
        <w:t xml:space="preserve"> are respectively UL and DL fading channels in time domain. </w:t>
      </w:r>
    </w:p>
    <w:p w:rsidR="00355C33" w:rsidRDefault="00B37C98">
      <w:pPr>
        <w:widowControl w:val="0"/>
        <w:spacing w:after="120"/>
        <w:jc w:val="both"/>
        <w:rPr>
          <w:rFonts w:hAnsi="Cambria Math"/>
          <w:lang w:val="en-US" w:eastAsia="zh-CN"/>
        </w:rPr>
      </w:pPr>
      <w:r>
        <w:rPr>
          <w:rFonts w:hint="eastAsia"/>
          <w:lang w:val="en-US" w:eastAsia="zh-CN"/>
        </w:rPr>
        <w:t xml:space="preserve">Alternatively, the DL channel </w:t>
      </w:r>
      <m:oMath>
        <m:sSub>
          <m:sSubPr>
            <m:ctrlPr>
              <w:rPr>
                <w:rFonts w:ascii="Cambria Math" w:hAnsi="Cambria Math" w:hint="eastAsia"/>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UL</m:t>
            </m:r>
          </m:sub>
        </m:sSub>
      </m:oMath>
      <w:r>
        <w:rPr>
          <w:rFonts w:hAnsi="Cambria Math" w:hint="eastAsia"/>
          <w:lang w:val="en-US" w:eastAsia="zh-CN"/>
        </w:rPr>
        <w:t xml:space="preserve">could be equivalent to a path loss factor to simplify the backscatter channel model. </w:t>
      </w:r>
    </w:p>
    <w:p w:rsidR="00355C33" w:rsidRDefault="00B37C98">
      <w:pPr>
        <w:widowControl w:val="0"/>
        <w:spacing w:after="120"/>
        <w:jc w:val="both"/>
        <w:rPr>
          <w:lang w:val="en-US" w:eastAsia="zh-CN"/>
        </w:rPr>
      </w:pPr>
      <w:r>
        <w:rPr>
          <w:rFonts w:hint="eastAsia"/>
          <w:lang w:val="en-US" w:eastAsia="zh-CN"/>
        </w:rPr>
        <w:t xml:space="preserve">For fading propagation, TDL-D or TDL-E that has LOS path and fewer multipaths can be considered in Rel-19 Ambient IoT deployment scenarios. </w:t>
      </w:r>
      <m:oMath>
        <m:r>
          <w:rPr>
            <w:rFonts w:ascii="Cambria Math" w:hAnsi="Cambria Math"/>
            <w:lang w:val="en-US"/>
          </w:rPr>
          <m:t>Γ</m:t>
        </m:r>
      </m:oMath>
      <w:r>
        <w:rPr>
          <w:rFonts w:hint="eastAsia"/>
          <w:lang w:val="en-US" w:eastAsia="zh-CN"/>
        </w:rPr>
        <w:t xml:space="preserve"> is the reflection coefficient under different device antenna impedance states that corresponds to different modulation symbols backscattered by device</w:t>
      </w:r>
      <w:r w:rsidR="007427BE">
        <w:rPr>
          <w:lang w:val="en-US" w:eastAsia="zh-CN"/>
        </w:rPr>
        <w:t>.</w:t>
      </w:r>
      <w:r>
        <w:rPr>
          <w:rFonts w:hint="eastAsia"/>
          <w:lang w:val="en-US" w:eastAsia="zh-CN"/>
        </w:rPr>
        <w:t xml:space="preserve"> Normally, for an antenna impedance matching state, the value of  </w:t>
      </w:r>
      <m:oMath>
        <m:r>
          <w:rPr>
            <w:rFonts w:ascii="Cambria Math" w:hAnsi="Cambria Math"/>
            <w:lang w:val="en-US"/>
          </w:rPr>
          <m:t>Γ</m:t>
        </m:r>
      </m:oMath>
      <w:r>
        <w:rPr>
          <w:rFonts w:hint="eastAsia"/>
          <w:lang w:val="en-US" w:eastAsia="zh-CN"/>
        </w:rPr>
        <w:t xml:space="preserve"> is a complex number.</w:t>
      </w:r>
    </w:p>
    <w:p w:rsidR="00355C33" w:rsidRDefault="00B37C98">
      <w:pPr>
        <w:widowControl w:val="0"/>
        <w:spacing w:after="120"/>
        <w:rPr>
          <w:b/>
          <w:bCs/>
          <w:i/>
          <w:iCs/>
          <w:lang w:val="en-US" w:eastAsia="zh-CN"/>
        </w:rPr>
      </w:pPr>
      <w:r>
        <w:rPr>
          <w:rFonts w:hint="eastAsia"/>
          <w:b/>
          <w:bCs/>
          <w:i/>
          <w:iCs/>
          <w:lang w:val="en-US" w:eastAsia="zh-CN"/>
        </w:rPr>
        <w:t>Proposal 9: Modeling of backscatter channel or signal should be defined for LLS simulation assumptions.</w:t>
      </w:r>
    </w:p>
    <w:p w:rsidR="00355C33" w:rsidRDefault="00B37C98">
      <w:pPr>
        <w:numPr>
          <w:ilvl w:val="0"/>
          <w:numId w:val="4"/>
        </w:numPr>
        <w:spacing w:after="120"/>
        <w:ind w:left="646" w:hanging="227"/>
        <w:jc w:val="both"/>
        <w:rPr>
          <w:b/>
          <w:bCs/>
          <w:i/>
          <w:iCs/>
          <w:lang w:val="en-US" w:eastAsia="zh-CN"/>
        </w:rPr>
      </w:pPr>
      <w:r>
        <w:rPr>
          <w:rFonts w:hint="eastAsia"/>
          <w:b/>
          <w:bCs/>
          <w:i/>
          <w:iCs/>
          <w:lang w:val="en-US" w:eastAsia="zh-CN"/>
        </w:rPr>
        <w:t>TDL-D or TDL-E could be considered for fading propagation.</w:t>
      </w:r>
    </w:p>
    <w:p w:rsidR="00355C33" w:rsidRDefault="00B37C98">
      <w:pPr>
        <w:widowControl w:val="0"/>
        <w:spacing w:after="120"/>
        <w:rPr>
          <w:b/>
          <w:bCs/>
          <w:u w:val="single"/>
          <w:lang w:val="en-US" w:eastAsia="zh-CN"/>
        </w:rPr>
      </w:pPr>
      <w:r>
        <w:rPr>
          <w:rFonts w:hint="eastAsia"/>
          <w:b/>
          <w:bCs/>
          <w:u w:val="single"/>
          <w:lang w:val="en-US" w:eastAsia="zh-CN"/>
        </w:rPr>
        <w:t>Interference model</w:t>
      </w:r>
    </w:p>
    <w:p w:rsidR="00355C33" w:rsidRDefault="00B37C98">
      <w:pPr>
        <w:widowControl w:val="0"/>
        <w:spacing w:after="120"/>
        <w:jc w:val="both"/>
        <w:rPr>
          <w:lang w:val="en-US" w:eastAsia="zh-CN"/>
        </w:rPr>
      </w:pPr>
      <w:r>
        <w:rPr>
          <w:rFonts w:hint="eastAsia"/>
          <w:lang w:val="en-US" w:eastAsia="zh-CN"/>
        </w:rPr>
        <w:t>If the CW node and BS are co-located and the CW and backscatter signal are deployed in the same band, the backscatter link will have an additional self-interference at BS receiver. That is, the carrier wave interferes with the simultaneous backscatter signal, which results in a deterioration of decoding performance of backscatter link. Generally, circulators or directional couplers are used to achieve the relative isolation of the sending and receiving links. However, due to the limited isolation, the transmitted carrier wave will leak into the receiving link and form a self-interfering signal. Moreover, interference caused by the coexistence with NR/LTE also should be taken into account in in-band and guard-band deployments. Th</w:t>
      </w:r>
      <w:r w:rsidR="007427BE">
        <w:rPr>
          <w:lang w:val="en-US" w:eastAsia="zh-CN"/>
        </w:rPr>
        <w:t>is</w:t>
      </w:r>
      <w:r>
        <w:rPr>
          <w:rFonts w:hint="eastAsia"/>
          <w:lang w:val="en-US" w:eastAsia="zh-CN"/>
        </w:rPr>
        <w:t xml:space="preserve"> interference can be modeled in link-level simulation to reflect the real transmission environment, thus providing a basis for physical layer design and optimization.</w:t>
      </w:r>
    </w:p>
    <w:p w:rsidR="00355C33" w:rsidRDefault="00B37C98">
      <w:pPr>
        <w:widowControl w:val="0"/>
        <w:spacing w:after="120"/>
        <w:rPr>
          <w:lang w:val="en-US" w:eastAsia="zh-CN"/>
        </w:rPr>
      </w:pPr>
      <w:r>
        <w:rPr>
          <w:rFonts w:hint="eastAsia"/>
          <w:b/>
          <w:bCs/>
          <w:i/>
          <w:iCs/>
          <w:lang w:val="en-US" w:eastAsia="zh-CN"/>
        </w:rPr>
        <w:t>Proposal 10: Whether/how to model the interference needs to be considered for LLS simulation assumptions.</w:t>
      </w:r>
    </w:p>
    <w:p w:rsidR="00355C33" w:rsidRDefault="00B37C98">
      <w:pPr>
        <w:widowControl w:val="0"/>
        <w:spacing w:after="120"/>
        <w:rPr>
          <w:b/>
          <w:bCs/>
          <w:u w:val="single"/>
          <w:lang w:val="en-US" w:eastAsia="zh-CN"/>
        </w:rPr>
      </w:pPr>
      <w:r>
        <w:rPr>
          <w:rFonts w:hint="eastAsia"/>
          <w:b/>
          <w:bCs/>
          <w:u w:val="single"/>
          <w:lang w:val="en-US" w:eastAsia="zh-CN"/>
        </w:rPr>
        <w:t>Physical layer technologies</w:t>
      </w:r>
    </w:p>
    <w:p w:rsidR="00355C33" w:rsidRDefault="00B37C98">
      <w:pPr>
        <w:widowControl w:val="0"/>
        <w:spacing w:after="120"/>
        <w:jc w:val="both"/>
        <w:rPr>
          <w:lang w:val="en-US" w:eastAsia="zh-CN"/>
        </w:rPr>
      </w:pPr>
      <w:r>
        <w:rPr>
          <w:lang w:val="en-US" w:eastAsia="zh-CN"/>
        </w:rPr>
        <w:lastRenderedPageBreak/>
        <w:t>Link-level simulation depends on the specific Ambient IoT physical layer technolog</w:t>
      </w:r>
      <w:r>
        <w:rPr>
          <w:rFonts w:hint="eastAsia"/>
          <w:lang w:val="en-US" w:eastAsia="zh-CN"/>
        </w:rPr>
        <w:t>ies</w:t>
      </w:r>
      <w:r>
        <w:rPr>
          <w:lang w:val="en-US" w:eastAsia="zh-CN"/>
        </w:rPr>
        <w:t xml:space="preserve"> including modulation, coding, bandwidth, frame structure, physical channel and signal, etc. </w:t>
      </w:r>
      <w:r>
        <w:rPr>
          <w:rFonts w:hint="eastAsia"/>
          <w:lang w:val="en-US" w:eastAsia="zh-CN"/>
        </w:rPr>
        <w:t xml:space="preserve">Whereas, these </w:t>
      </w:r>
      <w:r>
        <w:rPr>
          <w:lang w:val="en-US" w:eastAsia="zh-CN"/>
        </w:rPr>
        <w:t xml:space="preserve">physical layer </w:t>
      </w:r>
      <w:r>
        <w:rPr>
          <w:rFonts w:hint="eastAsia"/>
          <w:lang w:val="en-US" w:eastAsia="zh-CN"/>
        </w:rPr>
        <w:t xml:space="preserve">techniques require further study to reach a preliminary consensus. So we </w:t>
      </w:r>
      <w:r>
        <w:rPr>
          <w:lang w:val="en-US" w:eastAsia="zh-CN"/>
        </w:rPr>
        <w:t xml:space="preserve">recommend to </w:t>
      </w:r>
      <w:r>
        <w:rPr>
          <w:rFonts w:hint="eastAsia"/>
          <w:lang w:val="en-US" w:eastAsia="zh-CN"/>
        </w:rPr>
        <w:t xml:space="preserve">perform </w:t>
      </w:r>
      <w:r>
        <w:rPr>
          <w:lang w:val="en-US" w:eastAsia="zh-CN"/>
        </w:rPr>
        <w:t xml:space="preserve">link-level simulation </w:t>
      </w:r>
      <w:r>
        <w:rPr>
          <w:rFonts w:hint="eastAsia"/>
          <w:lang w:val="en-US" w:eastAsia="zh-CN"/>
        </w:rPr>
        <w:t xml:space="preserve">evaluation </w:t>
      </w:r>
      <w:r>
        <w:rPr>
          <w:lang w:val="en-US" w:eastAsia="zh-CN"/>
        </w:rPr>
        <w:t>after the physical layer technolog</w:t>
      </w:r>
      <w:r>
        <w:rPr>
          <w:rFonts w:hint="eastAsia"/>
          <w:lang w:val="en-US" w:eastAsia="zh-CN"/>
        </w:rPr>
        <w:t>ies</w:t>
      </w:r>
      <w:r>
        <w:rPr>
          <w:lang w:val="en-US" w:eastAsia="zh-CN"/>
        </w:rPr>
        <w:t xml:space="preserve"> ha</w:t>
      </w:r>
      <w:r>
        <w:rPr>
          <w:rFonts w:hint="eastAsia"/>
          <w:lang w:val="en-US" w:eastAsia="zh-CN"/>
        </w:rPr>
        <w:t>ve</w:t>
      </w:r>
      <w:r>
        <w:rPr>
          <w:lang w:val="en-US" w:eastAsia="zh-CN"/>
        </w:rPr>
        <w:t xml:space="preserve"> been fully discussed.</w:t>
      </w:r>
    </w:p>
    <w:p w:rsidR="00355C33" w:rsidRDefault="00B37C98">
      <w:pPr>
        <w:widowControl w:val="0"/>
        <w:spacing w:after="120"/>
        <w:jc w:val="both"/>
        <w:rPr>
          <w:rFonts w:eastAsia="宋体"/>
          <w:lang w:val="en-US" w:eastAsia="zh-CN"/>
        </w:rPr>
      </w:pPr>
      <w:r>
        <w:rPr>
          <w:rFonts w:hint="eastAsia"/>
          <w:b/>
          <w:bCs/>
          <w:i/>
          <w:iCs/>
          <w:lang w:val="en-US" w:eastAsia="zh-CN"/>
        </w:rPr>
        <w:t>Proposal 11: L</w:t>
      </w:r>
      <w:r>
        <w:rPr>
          <w:b/>
          <w:bCs/>
          <w:i/>
          <w:iCs/>
          <w:lang w:val="en-US" w:eastAsia="zh-CN"/>
        </w:rPr>
        <w:t xml:space="preserve">ink-level simulation </w:t>
      </w:r>
      <w:r>
        <w:rPr>
          <w:rFonts w:hint="eastAsia"/>
          <w:b/>
          <w:bCs/>
          <w:i/>
          <w:iCs/>
          <w:lang w:val="en-US" w:eastAsia="zh-CN"/>
        </w:rPr>
        <w:t xml:space="preserve">evaluation is performed </w:t>
      </w:r>
      <w:r>
        <w:rPr>
          <w:b/>
          <w:bCs/>
          <w:i/>
          <w:iCs/>
          <w:lang w:val="en-US" w:eastAsia="zh-CN"/>
        </w:rPr>
        <w:t>after the physical layer technolog</w:t>
      </w:r>
      <w:r>
        <w:rPr>
          <w:rFonts w:hint="eastAsia"/>
          <w:b/>
          <w:bCs/>
          <w:i/>
          <w:iCs/>
          <w:lang w:val="en-US" w:eastAsia="zh-CN"/>
        </w:rPr>
        <w:t>ies</w:t>
      </w:r>
      <w:r>
        <w:rPr>
          <w:b/>
          <w:bCs/>
          <w:i/>
          <w:iCs/>
          <w:lang w:val="en-US" w:eastAsia="zh-CN"/>
        </w:rPr>
        <w:t xml:space="preserve"> ha</w:t>
      </w:r>
      <w:r>
        <w:rPr>
          <w:rFonts w:hint="eastAsia"/>
          <w:b/>
          <w:bCs/>
          <w:i/>
          <w:iCs/>
          <w:lang w:val="en-US" w:eastAsia="zh-CN"/>
        </w:rPr>
        <w:t>ve</w:t>
      </w:r>
      <w:r>
        <w:rPr>
          <w:b/>
          <w:bCs/>
          <w:i/>
          <w:iCs/>
          <w:lang w:val="en-US" w:eastAsia="zh-CN"/>
        </w:rPr>
        <w:t xml:space="preserve"> been fully discussed</w:t>
      </w:r>
      <w:r>
        <w:rPr>
          <w:rFonts w:hint="eastAsia"/>
          <w:b/>
          <w:bCs/>
          <w:i/>
          <w:iCs/>
          <w:lang w:val="en-US" w:eastAsia="zh-CN"/>
        </w:rPr>
        <w:t>.</w:t>
      </w:r>
    </w:p>
    <w:p w:rsidR="00355C33" w:rsidRDefault="00B37C98">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355C33" w:rsidRDefault="00B37C98">
      <w:pPr>
        <w:spacing w:after="120"/>
        <w:jc w:val="both"/>
        <w:rPr>
          <w:lang w:val="en-US" w:eastAsia="zh-CN"/>
        </w:rPr>
      </w:pPr>
      <w:r>
        <w:rPr>
          <w:rFonts w:eastAsia="宋体" w:hint="eastAsia"/>
          <w:kern w:val="2"/>
          <w:lang w:val="en-US" w:eastAsia="zh-CN"/>
        </w:rPr>
        <w:t>In this contribution, we discuss the</w:t>
      </w:r>
      <w:r>
        <w:rPr>
          <w:rFonts w:hint="eastAsia"/>
          <w:lang w:val="en-US" w:eastAsia="zh-CN"/>
        </w:rPr>
        <w:t xml:space="preserve"> evaluation assumptions for Rel-19 </w:t>
      </w:r>
      <w:r>
        <w:rPr>
          <w:rFonts w:eastAsia="宋体" w:hint="eastAsia"/>
          <w:kern w:val="2"/>
          <w:lang w:val="en-US" w:eastAsia="zh-CN"/>
        </w:rPr>
        <w:t>Ambient IoT</w:t>
      </w:r>
      <w:r>
        <w:rPr>
          <w:rFonts w:hint="eastAsia"/>
          <w:lang w:val="en-US" w:eastAsia="zh-CN"/>
        </w:rPr>
        <w:t xml:space="preserve">. Based on the </w:t>
      </w:r>
      <w:r>
        <w:rPr>
          <w:rFonts w:eastAsia="宋体" w:hint="eastAsia"/>
          <w:kern w:val="2"/>
          <w:lang w:val="en-US" w:eastAsia="zh-CN"/>
        </w:rPr>
        <w:t>analysis</w:t>
      </w:r>
      <w:r>
        <w:rPr>
          <w:rFonts w:hint="eastAsia"/>
          <w:lang w:val="en-US" w:eastAsia="zh-CN"/>
        </w:rPr>
        <w:t>, we have the following proposals:</w:t>
      </w:r>
    </w:p>
    <w:p w:rsidR="00355C33" w:rsidRDefault="00B37C98">
      <w:pPr>
        <w:spacing w:after="120"/>
        <w:ind w:right="-96"/>
        <w:jc w:val="both"/>
        <w:rPr>
          <w:rFonts w:eastAsia="宋体"/>
          <w:b/>
          <w:bCs/>
          <w:i/>
          <w:iCs/>
          <w:lang w:val="en-US" w:eastAsia="zh-CN"/>
        </w:rPr>
      </w:pPr>
      <w:r>
        <w:rPr>
          <w:rFonts w:eastAsia="宋体" w:hint="eastAsia"/>
          <w:b/>
          <w:bCs/>
          <w:i/>
          <w:iCs/>
          <w:lang w:val="en-US" w:eastAsia="zh-CN"/>
        </w:rPr>
        <w:t>Proposal 1: T</w:t>
      </w:r>
      <w:r>
        <w:rPr>
          <w:rFonts w:eastAsia="宋体"/>
          <w:b/>
          <w:bCs/>
          <w:i/>
          <w:iCs/>
          <w:lang w:val="en-US" w:eastAsia="ja-JP"/>
        </w:rPr>
        <w:t>he following aspects</w:t>
      </w:r>
      <w:r>
        <w:rPr>
          <w:rFonts w:eastAsia="宋体" w:hint="eastAsia"/>
          <w:b/>
          <w:bCs/>
          <w:i/>
          <w:iCs/>
          <w:lang w:val="en-US" w:eastAsia="zh-CN"/>
        </w:rPr>
        <w:t xml:space="preserve"> need to be evaluated by RAN1 in Rel-19:</w:t>
      </w:r>
    </w:p>
    <w:p w:rsidR="00355C33" w:rsidRDefault="00B37C98">
      <w:pPr>
        <w:numPr>
          <w:ilvl w:val="0"/>
          <w:numId w:val="4"/>
        </w:numPr>
        <w:spacing w:after="120"/>
        <w:ind w:left="646" w:hanging="227"/>
        <w:jc w:val="both"/>
        <w:rPr>
          <w:b/>
          <w:bCs/>
          <w:i/>
          <w:iCs/>
          <w:lang w:val="en-US" w:eastAsia="zh-CN"/>
        </w:rPr>
      </w:pPr>
      <w:r>
        <w:rPr>
          <w:rFonts w:hint="eastAsia"/>
          <w:b/>
          <w:bCs/>
          <w:i/>
          <w:iCs/>
          <w:lang w:val="en-US" w:eastAsia="zh-CN"/>
        </w:rPr>
        <w:t>Coverage, l</w:t>
      </w:r>
      <w:r>
        <w:rPr>
          <w:rFonts w:hint="eastAsia"/>
          <w:b/>
          <w:bCs/>
          <w:i/>
          <w:iCs/>
          <w:lang w:val="en-US" w:eastAsia="ja-JP"/>
        </w:rPr>
        <w:t>atency</w:t>
      </w:r>
      <w:r>
        <w:rPr>
          <w:rFonts w:hint="eastAsia"/>
          <w:b/>
          <w:bCs/>
          <w:i/>
          <w:iCs/>
          <w:lang w:val="en-US" w:eastAsia="zh-CN"/>
        </w:rPr>
        <w:t>, connectivity density, coexistence, device architecture</w:t>
      </w:r>
    </w:p>
    <w:p w:rsidR="00355C33" w:rsidRDefault="00B37C98">
      <w:pPr>
        <w:spacing w:after="120"/>
        <w:jc w:val="both"/>
        <w:rPr>
          <w:rFonts w:eastAsia="宋体"/>
          <w:b/>
          <w:bCs/>
          <w:i/>
          <w:iCs/>
          <w:kern w:val="2"/>
          <w:lang w:val="en-US" w:eastAsia="zh-CN"/>
        </w:rPr>
      </w:pPr>
      <w:r>
        <w:rPr>
          <w:rFonts w:eastAsia="宋体" w:hint="eastAsia"/>
          <w:b/>
          <w:bCs/>
          <w:i/>
          <w:iCs/>
          <w:kern w:val="2"/>
          <w:lang w:val="en-US" w:eastAsia="zh-CN"/>
        </w:rPr>
        <w:t xml:space="preserve">Proposal 2: MPL can be used to evaluate the maximum coverage </w:t>
      </w:r>
      <w:r>
        <w:rPr>
          <w:rFonts w:eastAsia="宋体" w:hint="eastAsia"/>
          <w:b/>
          <w:bCs/>
          <w:i/>
          <w:iCs/>
          <w:kern w:val="2"/>
          <w:lang w:val="en-US" w:eastAsia="ja-JP"/>
        </w:rPr>
        <w:t>distance</w:t>
      </w:r>
      <w:r>
        <w:rPr>
          <w:rFonts w:eastAsia="宋体" w:hint="eastAsia"/>
          <w:b/>
          <w:bCs/>
          <w:i/>
          <w:iCs/>
          <w:kern w:val="2"/>
          <w:lang w:val="en-US" w:eastAsia="zh-CN"/>
        </w:rPr>
        <w:t xml:space="preserve"> based on the following two approaches:</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1: Evaluate the value of MPL of Ambient IoT via link budget, calculate the maximum transmission distance based on path loss model and the evaluated MPL value.</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2: Define one or multiple target MPL values based on path loss model and the coverage design target, evaluate the value of MPL of Ambient IoT via link budget, and compare the evaluated MPL with target MPL.</w:t>
      </w:r>
    </w:p>
    <w:p w:rsidR="00355C33" w:rsidRDefault="00B37C98">
      <w:pPr>
        <w:numPr>
          <w:ilvl w:val="255"/>
          <w:numId w:val="0"/>
        </w:numPr>
        <w:spacing w:after="120"/>
        <w:jc w:val="both"/>
        <w:rPr>
          <w:b/>
          <w:bCs/>
          <w:i/>
          <w:iCs/>
          <w:lang w:val="en-US" w:eastAsia="zh-CN"/>
        </w:rPr>
      </w:pPr>
      <w:r>
        <w:rPr>
          <w:rFonts w:eastAsia="宋体" w:hint="eastAsia"/>
          <w:b/>
          <w:bCs/>
          <w:i/>
          <w:iCs/>
          <w:kern w:val="2"/>
          <w:lang w:val="en-US" w:eastAsia="zh-CN"/>
        </w:rPr>
        <w:t xml:space="preserve">Proposal 3: Indoor path loss model </w:t>
      </w:r>
      <w:r>
        <w:rPr>
          <w:rFonts w:eastAsia="宋体" w:hint="eastAsia"/>
          <w:b/>
          <w:bCs/>
          <w:i/>
          <w:iCs/>
          <w:lang w:val="en-US" w:eastAsia="zh-CN"/>
        </w:rPr>
        <w:t xml:space="preserve">with LOS </w:t>
      </w:r>
      <w:r>
        <w:rPr>
          <w:rFonts w:hint="eastAsia"/>
          <w:b/>
          <w:bCs/>
          <w:i/>
          <w:iCs/>
          <w:lang w:val="en-US" w:eastAsia="zh-CN"/>
        </w:rPr>
        <w:t xml:space="preserve">can be considered for coverage evaluation, e.g. </w:t>
      </w:r>
      <w:r>
        <w:rPr>
          <w:rFonts w:eastAsia="宋体" w:hint="eastAsia"/>
          <w:b/>
          <w:bCs/>
          <w:i/>
          <w:iCs/>
          <w:kern w:val="2"/>
          <w:lang w:eastAsia="zh-CN"/>
        </w:rPr>
        <w:t>InH_</w:t>
      </w:r>
      <w:r>
        <w:rPr>
          <w:rFonts w:eastAsia="宋体" w:hint="eastAsia"/>
          <w:b/>
          <w:bCs/>
          <w:i/>
          <w:iCs/>
          <w:kern w:val="2"/>
          <w:lang w:val="en-US" w:eastAsia="zh-CN"/>
        </w:rPr>
        <w:t>B</w:t>
      </w:r>
      <w:r>
        <w:rPr>
          <w:rFonts w:eastAsia="宋体" w:hint="eastAsia"/>
          <w:b/>
          <w:bCs/>
          <w:i/>
          <w:iCs/>
          <w:kern w:val="2"/>
          <w:lang w:eastAsia="zh-CN"/>
        </w:rPr>
        <w:t xml:space="preserve"> </w:t>
      </w:r>
      <w:r>
        <w:rPr>
          <w:rFonts w:eastAsia="宋体" w:hint="eastAsia"/>
          <w:b/>
          <w:bCs/>
          <w:i/>
          <w:iCs/>
          <w:kern w:val="2"/>
          <w:lang w:val="en-US" w:eastAsia="zh-CN"/>
        </w:rPr>
        <w:t xml:space="preserve">with LOS path </w:t>
      </w:r>
      <w:r>
        <w:rPr>
          <w:rFonts w:eastAsia="宋体" w:hint="eastAsia"/>
          <w:b/>
          <w:bCs/>
          <w:i/>
          <w:iCs/>
          <w:lang w:val="en-US" w:eastAsia="zh-CN"/>
        </w:rPr>
        <w:t xml:space="preserve">in </w:t>
      </w:r>
      <w:r>
        <w:rPr>
          <w:rFonts w:hint="eastAsia"/>
          <w:b/>
          <w:bCs/>
          <w:i/>
          <w:iCs/>
          <w:lang w:val="en-US" w:eastAsia="zh-CN"/>
        </w:rPr>
        <w:t>Report ITU-R M.2412-0.</w:t>
      </w:r>
    </w:p>
    <w:p w:rsidR="00355C33" w:rsidRDefault="00B37C98">
      <w:pPr>
        <w:widowControl w:val="0"/>
        <w:spacing w:after="120"/>
        <w:jc w:val="both"/>
        <w:rPr>
          <w:b/>
          <w:bCs/>
          <w:i/>
          <w:iCs/>
          <w:lang w:val="en-US" w:eastAsia="zh-CN"/>
        </w:rPr>
      </w:pPr>
      <w:r>
        <w:rPr>
          <w:rFonts w:hint="eastAsia"/>
          <w:b/>
          <w:bCs/>
          <w:i/>
          <w:iCs/>
          <w:lang w:val="en-US" w:eastAsia="zh-CN"/>
        </w:rPr>
        <w:t>Proposal 4: The given link budget template including link budget model and parameters in Annex Table A.1 and A.2 can be adopted as a start point for coverage evaluation.</w:t>
      </w:r>
    </w:p>
    <w:p w:rsidR="00355C33" w:rsidRDefault="00B37C98">
      <w:pPr>
        <w:widowControl w:val="0"/>
        <w:spacing w:after="120"/>
        <w:jc w:val="both"/>
        <w:rPr>
          <w:rFonts w:eastAsia="宋体"/>
          <w:lang w:val="en-US" w:eastAsia="zh-CN"/>
        </w:rPr>
      </w:pPr>
      <w:r>
        <w:rPr>
          <w:rFonts w:hint="eastAsia"/>
          <w:b/>
          <w:bCs/>
          <w:i/>
          <w:iCs/>
          <w:lang w:val="en-US" w:eastAsia="zh-CN"/>
        </w:rPr>
        <w:t xml:space="preserve">Proposal 5: The methodologies of </w:t>
      </w:r>
      <w:r>
        <w:rPr>
          <w:b/>
          <w:bCs/>
          <w:i/>
          <w:iCs/>
          <w:lang w:val="en-US" w:eastAsia="zh-CN"/>
        </w:rPr>
        <w:t xml:space="preserve">connection </w:t>
      </w:r>
      <w:r>
        <w:rPr>
          <w:rFonts w:hint="eastAsia"/>
          <w:b/>
          <w:bCs/>
          <w:i/>
          <w:iCs/>
          <w:lang w:val="en-US" w:eastAsia="zh-CN"/>
        </w:rPr>
        <w:t xml:space="preserve">density evaluation and latency for device-specific </w:t>
      </w:r>
      <w:r>
        <w:rPr>
          <w:rFonts w:hAnsi="Cambria Math" w:hint="eastAsia"/>
          <w:b/>
          <w:bCs/>
          <w:i/>
          <w:iCs/>
          <w:lang w:val="en-US" w:eastAsia="zh-CN"/>
        </w:rPr>
        <w:t>service and</w:t>
      </w:r>
      <w:r>
        <w:rPr>
          <w:rFonts w:hint="eastAsia"/>
          <w:b/>
          <w:bCs/>
          <w:i/>
          <w:iCs/>
          <w:lang w:val="en-US" w:eastAsia="zh-CN"/>
        </w:rPr>
        <w:t xml:space="preserve"> device group-based </w:t>
      </w:r>
      <w:r>
        <w:rPr>
          <w:rFonts w:hAnsi="Cambria Math" w:hint="eastAsia"/>
          <w:b/>
          <w:bCs/>
          <w:i/>
          <w:iCs/>
          <w:lang w:val="en-US" w:eastAsia="zh-CN"/>
        </w:rPr>
        <w:t xml:space="preserve">service </w:t>
      </w:r>
      <w:r>
        <w:rPr>
          <w:rFonts w:hint="eastAsia"/>
          <w:b/>
          <w:bCs/>
          <w:i/>
          <w:iCs/>
          <w:lang w:val="en-US" w:eastAsia="zh-CN"/>
        </w:rPr>
        <w:t xml:space="preserve">can be considered. </w:t>
      </w:r>
    </w:p>
    <w:p w:rsidR="00355C33" w:rsidRDefault="00B37C98">
      <w:pPr>
        <w:widowControl w:val="0"/>
        <w:spacing w:after="120"/>
        <w:jc w:val="both"/>
        <w:rPr>
          <w:b/>
          <w:bCs/>
          <w:i/>
          <w:iCs/>
          <w:lang w:val="en-US" w:eastAsia="zh-CN"/>
        </w:rPr>
      </w:pPr>
      <w:r>
        <w:rPr>
          <w:rFonts w:hint="eastAsia"/>
          <w:b/>
          <w:bCs/>
          <w:i/>
          <w:iCs/>
          <w:lang w:val="en-US" w:eastAsia="zh-CN"/>
        </w:rPr>
        <w:t>Proposal 6: For frequency band deployment, the following options can be down-selected: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1: Carrier wave, DL signal and UL signal are deployed in DL band.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2: Carrier wave, DL signal and UL signal are deployed in UL band.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3: Carrier wave and DL signal are deployed in DL band and UL signal is deployed in UL band.</w:t>
      </w:r>
    </w:p>
    <w:p w:rsidR="00355C33" w:rsidRDefault="00B37C98">
      <w:pPr>
        <w:numPr>
          <w:ilvl w:val="0"/>
          <w:numId w:val="4"/>
        </w:numPr>
        <w:spacing w:after="120"/>
        <w:ind w:left="839"/>
        <w:jc w:val="both"/>
        <w:rPr>
          <w:b/>
          <w:bCs/>
          <w:i/>
          <w:iCs/>
          <w:lang w:val="en-US" w:eastAsia="zh-CN"/>
        </w:rPr>
      </w:pPr>
      <w:r>
        <w:rPr>
          <w:rFonts w:hint="eastAsia"/>
          <w:b/>
          <w:bCs/>
          <w:i/>
          <w:iCs/>
          <w:lang w:val="en-US" w:eastAsia="zh-CN"/>
        </w:rPr>
        <w:t>Option 4: One carrier wave for energy supplying and DL signal are deployed in DL band and the other carrier wave for backscattering is deployed in UL band.</w:t>
      </w:r>
    </w:p>
    <w:p w:rsidR="00355C33" w:rsidRDefault="00B37C98">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7: For in-band deployment, Ambient IoT can be allocated at the edge of frequency band. </w:t>
      </w:r>
    </w:p>
    <w:p w:rsidR="00355C33" w:rsidRDefault="00B37C98">
      <w:pPr>
        <w:spacing w:after="120"/>
        <w:jc w:val="both"/>
        <w:rPr>
          <w:lang w:val="en-US" w:eastAsia="zh-CN"/>
        </w:rPr>
      </w:pPr>
      <w:r>
        <w:rPr>
          <w:rFonts w:eastAsia="宋体" w:hint="eastAsia"/>
          <w:b/>
          <w:bCs/>
          <w:i/>
          <w:iCs/>
          <w:lang w:val="en-US" w:eastAsia="zh-CN"/>
        </w:rPr>
        <w:t>Proposal 8: For coexistence of Ambient IoT and NR/LTE, o</w:t>
      </w:r>
      <w:r>
        <w:rPr>
          <w:rFonts w:hint="eastAsia"/>
          <w:b/>
          <w:bCs/>
          <w:i/>
          <w:iCs/>
          <w:lang w:val="en-US" w:eastAsia="zh-CN"/>
        </w:rPr>
        <w:t>ut-of-band leakage interference, signal overlapping interference and inter-cell interference should be evaluated by RAN1 and RAN4. And the corresponding solutions need to be studied.</w:t>
      </w:r>
    </w:p>
    <w:p w:rsidR="00355C33" w:rsidRDefault="00B37C98">
      <w:pPr>
        <w:widowControl w:val="0"/>
        <w:spacing w:after="120"/>
        <w:rPr>
          <w:b/>
          <w:bCs/>
          <w:i/>
          <w:iCs/>
          <w:lang w:val="en-US" w:eastAsia="zh-CN"/>
        </w:rPr>
      </w:pPr>
      <w:r>
        <w:rPr>
          <w:rFonts w:hint="eastAsia"/>
          <w:b/>
          <w:bCs/>
          <w:i/>
          <w:iCs/>
          <w:lang w:val="en-US" w:eastAsia="zh-CN"/>
        </w:rPr>
        <w:t>Proposal 9: Modeling of backscatter channel or signal should be defined for LLS simulation assumptions.</w:t>
      </w:r>
    </w:p>
    <w:p w:rsidR="00355C33" w:rsidRDefault="00B37C98">
      <w:pPr>
        <w:numPr>
          <w:ilvl w:val="0"/>
          <w:numId w:val="4"/>
        </w:numPr>
        <w:spacing w:after="120"/>
        <w:ind w:left="646" w:hanging="227"/>
        <w:jc w:val="both"/>
        <w:rPr>
          <w:b/>
          <w:bCs/>
          <w:i/>
          <w:iCs/>
          <w:lang w:val="en-US" w:eastAsia="zh-CN"/>
        </w:rPr>
      </w:pPr>
      <w:r>
        <w:rPr>
          <w:rFonts w:hint="eastAsia"/>
          <w:b/>
          <w:bCs/>
          <w:i/>
          <w:iCs/>
          <w:lang w:val="en-US" w:eastAsia="zh-CN"/>
        </w:rPr>
        <w:t>TDL-D or TDL-E could be considered for fading propagation.</w:t>
      </w:r>
    </w:p>
    <w:p w:rsidR="00355C33" w:rsidRDefault="00B37C98">
      <w:pPr>
        <w:widowControl w:val="0"/>
        <w:spacing w:after="120"/>
        <w:rPr>
          <w:lang w:val="en-US" w:eastAsia="zh-CN"/>
        </w:rPr>
      </w:pPr>
      <w:r>
        <w:rPr>
          <w:rFonts w:hint="eastAsia"/>
          <w:b/>
          <w:bCs/>
          <w:i/>
          <w:iCs/>
          <w:lang w:val="en-US" w:eastAsia="zh-CN"/>
        </w:rPr>
        <w:t>Proposal 10: Whether/how to model the interference needs to be considered for LLS simulation assumptions.</w:t>
      </w:r>
    </w:p>
    <w:p w:rsidR="00355C33" w:rsidRDefault="00B37C98">
      <w:pPr>
        <w:rPr>
          <w:color w:val="000000"/>
          <w:kern w:val="2"/>
          <w:lang w:val="en-US" w:eastAsia="zh-CN"/>
        </w:rPr>
      </w:pPr>
      <w:r>
        <w:rPr>
          <w:rFonts w:hint="eastAsia"/>
          <w:b/>
          <w:bCs/>
          <w:i/>
          <w:iCs/>
          <w:lang w:val="en-US" w:eastAsia="zh-CN"/>
        </w:rPr>
        <w:t>Proposal 11: L</w:t>
      </w:r>
      <w:r>
        <w:rPr>
          <w:b/>
          <w:bCs/>
          <w:i/>
          <w:iCs/>
          <w:lang w:val="en-US" w:eastAsia="zh-CN"/>
        </w:rPr>
        <w:t xml:space="preserve">ink-level simulation </w:t>
      </w:r>
      <w:r>
        <w:rPr>
          <w:rFonts w:hint="eastAsia"/>
          <w:b/>
          <w:bCs/>
          <w:i/>
          <w:iCs/>
          <w:lang w:val="en-US" w:eastAsia="zh-CN"/>
        </w:rPr>
        <w:t xml:space="preserve">evaluation is performed </w:t>
      </w:r>
      <w:r>
        <w:rPr>
          <w:b/>
          <w:bCs/>
          <w:i/>
          <w:iCs/>
          <w:lang w:val="en-US" w:eastAsia="zh-CN"/>
        </w:rPr>
        <w:t>after the physical layer technolog</w:t>
      </w:r>
      <w:r>
        <w:rPr>
          <w:rFonts w:hint="eastAsia"/>
          <w:b/>
          <w:bCs/>
          <w:i/>
          <w:iCs/>
          <w:lang w:val="en-US" w:eastAsia="zh-CN"/>
        </w:rPr>
        <w:t>ies</w:t>
      </w:r>
      <w:r>
        <w:rPr>
          <w:b/>
          <w:bCs/>
          <w:i/>
          <w:iCs/>
          <w:lang w:val="en-US" w:eastAsia="zh-CN"/>
        </w:rPr>
        <w:t xml:space="preserve"> ha</w:t>
      </w:r>
      <w:r>
        <w:rPr>
          <w:rFonts w:hint="eastAsia"/>
          <w:b/>
          <w:bCs/>
          <w:i/>
          <w:iCs/>
          <w:lang w:val="en-US" w:eastAsia="zh-CN"/>
        </w:rPr>
        <w:t>ve</w:t>
      </w:r>
      <w:r>
        <w:rPr>
          <w:b/>
          <w:bCs/>
          <w:i/>
          <w:iCs/>
          <w:lang w:val="en-US" w:eastAsia="zh-CN"/>
        </w:rPr>
        <w:t xml:space="preserve"> been fully discussed</w:t>
      </w:r>
      <w:r>
        <w:rPr>
          <w:rFonts w:hint="eastAsia"/>
          <w:b/>
          <w:bCs/>
          <w:i/>
          <w:iCs/>
          <w:lang w:val="en-US" w:eastAsia="zh-CN"/>
        </w:rPr>
        <w:t>.</w:t>
      </w:r>
    </w:p>
    <w:p w:rsidR="00355C33" w:rsidRDefault="00B37C98">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355C33" w:rsidRDefault="00B37C98">
      <w:pPr>
        <w:tabs>
          <w:tab w:val="left" w:pos="0"/>
        </w:tabs>
        <w:jc w:val="both"/>
        <w:rPr>
          <w:lang w:val="en-US" w:eastAsia="zh-CN"/>
        </w:rPr>
      </w:pPr>
      <w:r>
        <w:rPr>
          <w:rFonts w:eastAsia="宋体" w:hint="eastAsia"/>
          <w:kern w:val="2"/>
          <w:lang w:val="en-US" w:eastAsia="zh-CN"/>
        </w:rPr>
        <w:t xml:space="preserve">[1] </w:t>
      </w:r>
      <w:r>
        <w:rPr>
          <w:rFonts w:hint="eastAsia"/>
          <w:lang w:val="en-US" w:eastAsia="zh-CN"/>
        </w:rPr>
        <w:t xml:space="preserve">RP-234051, New SID: Study on solutions for Ambient IoT (Internet of Things) in NR, Huawei, RAN#102 </w:t>
      </w:r>
    </w:p>
    <w:p w:rsidR="00355C33" w:rsidRDefault="00B37C98">
      <w:pPr>
        <w:tabs>
          <w:tab w:val="left" w:pos="0"/>
        </w:tabs>
        <w:jc w:val="both"/>
        <w:rPr>
          <w:lang w:val="en-US" w:eastAsia="zh-CN"/>
        </w:rPr>
      </w:pPr>
      <w:r>
        <w:rPr>
          <w:rFonts w:hint="eastAsia"/>
          <w:lang w:val="en-US" w:eastAsia="zh-CN"/>
        </w:rPr>
        <w:t xml:space="preserve">[2] TR 38.848 </w:t>
      </w:r>
      <w:r>
        <w:t>V</w:t>
      </w:r>
      <w:bookmarkStart w:id="22" w:name="specVersion"/>
      <w:r>
        <w:t>18.0.</w:t>
      </w:r>
      <w:bookmarkEnd w:id="22"/>
      <w:r>
        <w:rPr>
          <w:rFonts w:hint="eastAsia"/>
          <w:lang w:eastAsia="zh-CN"/>
        </w:rPr>
        <w:t>0</w:t>
      </w:r>
    </w:p>
    <w:p w:rsidR="00355C33" w:rsidRDefault="00B37C98">
      <w:r>
        <w:rPr>
          <w:rFonts w:hint="eastAsia"/>
          <w:color w:val="000000"/>
          <w:kern w:val="2"/>
          <w:lang w:val="en-US" w:eastAsia="zh-CN"/>
        </w:rPr>
        <w:t xml:space="preserve">[3] </w:t>
      </w:r>
      <w:r>
        <w:rPr>
          <w:rFonts w:hint="eastAsia"/>
          <w:lang w:val="en-US" w:eastAsia="zh-CN"/>
        </w:rPr>
        <w:t xml:space="preserve">Report ITU-R M.2412-0, </w:t>
      </w:r>
      <w:r>
        <w:t>Guidelines for evaluation of radio interface technologies for IMT-2020</w:t>
      </w:r>
    </w:p>
    <w:p w:rsidR="00355C33" w:rsidRDefault="00B37C98">
      <w:pPr>
        <w:rPr>
          <w:lang w:val="en-US" w:eastAsia="zh-CN"/>
        </w:rPr>
      </w:pPr>
      <w:r>
        <w:rPr>
          <w:rFonts w:hint="eastAsia"/>
          <w:lang w:val="en-US" w:eastAsia="zh-CN"/>
        </w:rPr>
        <w:lastRenderedPageBreak/>
        <w:t xml:space="preserve">[4] </w:t>
      </w:r>
      <w:bookmarkStart w:id="23" w:name="specType1"/>
      <w:r>
        <w:rPr>
          <w:rFonts w:hint="eastAsia"/>
          <w:lang w:val="en-US" w:eastAsia="zh-CN"/>
        </w:rPr>
        <w:t>TR</w:t>
      </w:r>
      <w:bookmarkEnd w:id="23"/>
      <w:r>
        <w:rPr>
          <w:rFonts w:hint="eastAsia"/>
          <w:lang w:val="en-US" w:eastAsia="zh-CN"/>
        </w:rPr>
        <w:t xml:space="preserve"> </w:t>
      </w:r>
      <w:bookmarkStart w:id="24" w:name="specNumber"/>
      <w:r>
        <w:rPr>
          <w:rFonts w:hint="eastAsia"/>
          <w:lang w:val="en-US" w:eastAsia="zh-CN"/>
        </w:rPr>
        <w:t>38.</w:t>
      </w:r>
      <w:bookmarkEnd w:id="24"/>
      <w:r>
        <w:rPr>
          <w:rFonts w:hint="eastAsia"/>
          <w:lang w:val="en-US" w:eastAsia="zh-CN"/>
        </w:rPr>
        <w:t>830 V17.0.0</w:t>
      </w:r>
    </w:p>
    <w:p w:rsidR="00355C33" w:rsidRDefault="00B37C98">
      <w:pPr>
        <w:rPr>
          <w:rFonts w:eastAsia="宋体"/>
          <w:lang w:val="en-US" w:eastAsia="zh-CN"/>
        </w:rPr>
      </w:pPr>
      <w:r>
        <w:rPr>
          <w:rFonts w:hint="eastAsia"/>
          <w:lang w:val="en-US" w:eastAsia="zh-CN"/>
        </w:rPr>
        <w:t>[5] R1-2400491, Discussion on carrier wave for Ambient IoT, ZTE, RAN1#116</w:t>
      </w:r>
    </w:p>
    <w:p w:rsidR="00355C33" w:rsidRDefault="00B37C98">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Annex</w:t>
      </w:r>
    </w:p>
    <w:p w:rsidR="00355C33" w:rsidRDefault="00B37C98">
      <w:pPr>
        <w:tabs>
          <w:tab w:val="left" w:pos="0"/>
        </w:tabs>
        <w:spacing w:after="120"/>
        <w:jc w:val="center"/>
        <w:rPr>
          <w:lang w:val="en-US" w:eastAsia="zh-CN"/>
        </w:rPr>
      </w:pPr>
      <w:r>
        <w:rPr>
          <w:rFonts w:hint="eastAsia"/>
          <w:lang w:val="en-US" w:eastAsia="zh-CN"/>
        </w:rPr>
        <w:t>Table A.1 Link budget template</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3953"/>
      </w:tblGrid>
      <w:tr w:rsidR="00355C33">
        <w:trPr>
          <w:trHeight w:val="454"/>
          <w:jc w:val="center"/>
        </w:trPr>
        <w:tc>
          <w:tcPr>
            <w:tcW w:w="4312" w:type="dxa"/>
            <w:vAlign w:val="center"/>
          </w:tcPr>
          <w:p w:rsidR="00355C33" w:rsidRDefault="00B37C98">
            <w:pPr>
              <w:widowControl w:val="0"/>
              <w:spacing w:after="0"/>
              <w:jc w:val="both"/>
              <w:rPr>
                <w:b/>
                <w:bCs/>
                <w:lang w:val="en-US" w:eastAsia="zh-CN"/>
              </w:rPr>
            </w:pPr>
            <w:r>
              <w:rPr>
                <w:rFonts w:hint="eastAsia"/>
                <w:b/>
                <w:bCs/>
                <w:lang w:val="en-US" w:eastAsia="zh-CN"/>
              </w:rPr>
              <w:t>Parameters</w:t>
            </w:r>
          </w:p>
        </w:tc>
        <w:tc>
          <w:tcPr>
            <w:tcW w:w="3953" w:type="dxa"/>
            <w:vAlign w:val="center"/>
          </w:tcPr>
          <w:p w:rsidR="00355C33" w:rsidRDefault="00B37C98">
            <w:pPr>
              <w:widowControl w:val="0"/>
              <w:spacing w:after="0"/>
              <w:jc w:val="both"/>
              <w:rPr>
                <w:b/>
                <w:bCs/>
                <w:lang w:val="en-US" w:eastAsia="zh-CN"/>
              </w:rPr>
            </w:pPr>
            <w:r>
              <w:rPr>
                <w:rFonts w:hint="eastAsia"/>
                <w:b/>
                <w:bCs/>
                <w:lang w:val="en-US" w:eastAsia="zh-CN"/>
              </w:rPr>
              <w:t>Values</w:t>
            </w:r>
          </w:p>
        </w:tc>
      </w:tr>
      <w:tr w:rsidR="00355C33">
        <w:trPr>
          <w:trHeight w:val="454"/>
          <w:jc w:val="center"/>
        </w:trPr>
        <w:tc>
          <w:tcPr>
            <w:tcW w:w="4312" w:type="dxa"/>
            <w:vAlign w:val="center"/>
          </w:tcPr>
          <w:p w:rsidR="00355C33" w:rsidRDefault="00B37C98">
            <w:pPr>
              <w:widowControl w:val="0"/>
              <w:spacing w:after="0"/>
              <w:jc w:val="both"/>
              <w:rPr>
                <w:lang w:val="en-US" w:eastAsia="zh-CN"/>
              </w:rPr>
            </w:pPr>
            <w:r>
              <w:rPr>
                <w:rFonts w:hint="eastAsia"/>
                <w:lang w:val="en-US" w:eastAsia="zh-CN"/>
              </w:rPr>
              <w:t>Bandwidth</w:t>
            </w:r>
          </w:p>
        </w:tc>
        <w:tc>
          <w:tcPr>
            <w:tcW w:w="3953" w:type="dxa"/>
            <w:vAlign w:val="center"/>
          </w:tcPr>
          <w:p w:rsidR="00355C33" w:rsidRDefault="00B37C98">
            <w:pPr>
              <w:widowControl w:val="0"/>
              <w:spacing w:after="0"/>
              <w:jc w:val="both"/>
              <w:rPr>
                <w:lang w:val="en-US" w:eastAsia="zh-CN"/>
              </w:rPr>
            </w:pPr>
            <w:r>
              <w:rPr>
                <w:rFonts w:hint="eastAsia"/>
                <w:lang w:val="en-US" w:eastAsia="zh-CN"/>
              </w:rPr>
              <w:t>180 KHz</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hint="eastAsia"/>
                <w:lang w:val="en-US" w:eastAsia="zh-CN"/>
              </w:rPr>
              <w:t>BS p</w:t>
            </w:r>
            <w:r>
              <w:rPr>
                <w:lang w:val="en-US"/>
              </w:rPr>
              <w:t xml:space="preserve">ower </w:t>
            </w:r>
            <w:r>
              <w:rPr>
                <w:rFonts w:hint="eastAsia"/>
                <w:lang w:val="en-US" w:eastAsia="zh-CN"/>
              </w:rPr>
              <w:t>s</w:t>
            </w:r>
            <w:r>
              <w:rPr>
                <w:lang w:val="en-US"/>
              </w:rPr>
              <w:t xml:space="preserve">pectrum </w:t>
            </w:r>
            <w:r>
              <w:rPr>
                <w:rFonts w:hint="eastAsia"/>
                <w:lang w:val="en-US" w:eastAsia="zh-CN"/>
              </w:rPr>
              <w:t>d</w:t>
            </w:r>
            <w:r>
              <w:rPr>
                <w:lang w:val="en-US"/>
              </w:rPr>
              <w:t>ensity</w:t>
            </w:r>
            <w:r>
              <w:rPr>
                <w:rFonts w:hint="eastAsia"/>
                <w:lang w:val="en-US" w:eastAsia="zh-CN"/>
              </w:rPr>
              <w:t xml:space="preserve"> (dBm/MHz)</w:t>
            </w:r>
          </w:p>
        </w:tc>
        <w:tc>
          <w:tcPr>
            <w:tcW w:w="3953" w:type="dxa"/>
            <w:vAlign w:val="center"/>
          </w:tcPr>
          <w:p w:rsidR="00355C33" w:rsidRDefault="00B37C98">
            <w:pPr>
              <w:widowControl w:val="0"/>
              <w:spacing w:after="0"/>
              <w:jc w:val="both"/>
              <w:rPr>
                <w:rFonts w:eastAsia="宋体"/>
                <w:lang w:val="en-US" w:eastAsia="zh-CN"/>
              </w:rPr>
            </w:pPr>
            <w:r>
              <w:rPr>
                <w:lang w:val="en-US"/>
              </w:rPr>
              <w:t>36</w:t>
            </w:r>
            <w:r>
              <w:rPr>
                <w:rFonts w:hint="eastAsia"/>
                <w:lang w:val="en-US" w:eastAsia="zh-CN"/>
              </w:rPr>
              <w:t xml:space="preserve"> dBm/MHz </w:t>
            </w:r>
            <w:r>
              <w:rPr>
                <w:lang w:val="en-US"/>
              </w:rPr>
              <w:t xml:space="preserve"> </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hint="eastAsia"/>
                <w:lang w:val="en-US" w:eastAsia="zh-CN"/>
              </w:rPr>
              <w:t>BS t</w:t>
            </w:r>
            <w:r>
              <w:rPr>
                <w:lang w:val="en-US"/>
              </w:rPr>
              <w:t>otal transmit power for occupied</w:t>
            </w:r>
            <w:r>
              <w:rPr>
                <w:rFonts w:hint="eastAsia"/>
                <w:lang w:val="en-US" w:eastAsia="zh-CN"/>
              </w:rPr>
              <w:t xml:space="preserve"> </w:t>
            </w:r>
            <w:r>
              <w:rPr>
                <w:lang w:val="en-US"/>
              </w:rPr>
              <w:t>bandwidth</w:t>
            </w:r>
            <w:r>
              <w:rPr>
                <w:rFonts w:hint="eastAsia"/>
                <w:lang w:val="en-US" w:eastAsia="zh-CN"/>
              </w:rPr>
              <w:t xml:space="preserve"> </w:t>
            </w:r>
            <w:r>
              <w:rPr>
                <w:lang w:val="en-US"/>
              </w:rPr>
              <w:t>=</w:t>
            </w:r>
            <w:r>
              <w:rPr>
                <w:rFonts w:hint="eastAsia"/>
                <w:lang w:val="en-US" w:eastAsia="zh-CN"/>
              </w:rPr>
              <w:t xml:space="preserve"> </w:t>
            </w:r>
            <w:r>
              <w:rPr>
                <w:lang w:val="en-US"/>
              </w:rPr>
              <w:t>(Power Spectrum Density)</w:t>
            </w:r>
            <w:r w:rsidR="00762668">
              <w:rPr>
                <w:lang w:val="en-US"/>
              </w:rPr>
              <w:t xml:space="preserve"> </w:t>
            </w:r>
            <w:r>
              <w:rPr>
                <w:lang w:val="en-US"/>
              </w:rPr>
              <w:t>+10log(</w:t>
            </w:r>
            <w:r>
              <w:rPr>
                <w:rFonts w:hint="eastAsia"/>
                <w:lang w:val="en-US" w:eastAsia="zh-CN"/>
              </w:rPr>
              <w:t>BW</w:t>
            </w:r>
            <w:r>
              <w:rPr>
                <w:lang w:val="en-US"/>
              </w:rPr>
              <w:t xml:space="preserve"> /1000000 ) (dBm)</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29 dBm</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Receiver sensitivity</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See Table A.2</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Device activation threshold</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 xml:space="preserve">-24 dBm for device with </w:t>
            </w:r>
            <w:r>
              <w:rPr>
                <w:rFonts w:hint="eastAsia"/>
                <w:lang w:val="en-US" w:eastAsia="ja-JP"/>
              </w:rPr>
              <w:t>~1 µW peak power consumption</w:t>
            </w:r>
          </w:p>
        </w:tc>
      </w:tr>
      <w:tr w:rsidR="00355C33">
        <w:trPr>
          <w:trHeight w:val="454"/>
          <w:jc w:val="center"/>
        </w:trPr>
        <w:tc>
          <w:tcPr>
            <w:tcW w:w="4312" w:type="dxa"/>
            <w:vAlign w:val="center"/>
          </w:tcPr>
          <w:p w:rsidR="00355C33" w:rsidRDefault="00B37C98">
            <w:pPr>
              <w:widowControl w:val="0"/>
              <w:spacing w:after="0"/>
              <w:jc w:val="both"/>
              <w:rPr>
                <w:lang w:val="en-US" w:eastAsia="zh-CN"/>
              </w:rPr>
            </w:pPr>
            <w:r>
              <w:rPr>
                <w:rFonts w:eastAsia="宋体" w:hint="eastAsia"/>
                <w:lang w:val="en-US" w:eastAsia="zh-CN"/>
              </w:rPr>
              <w:t>Total transmit power of d</w:t>
            </w:r>
            <w:r>
              <w:rPr>
                <w:rFonts w:hint="eastAsia"/>
                <w:lang w:val="en-US" w:eastAsia="zh-CN"/>
              </w:rPr>
              <w:t>evice with independent UL transmission</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TBD</w:t>
            </w:r>
          </w:p>
        </w:tc>
      </w:tr>
      <w:tr w:rsidR="00355C33">
        <w:trPr>
          <w:trHeight w:val="454"/>
          <w:jc w:val="center"/>
        </w:trPr>
        <w:tc>
          <w:tcPr>
            <w:tcW w:w="4312" w:type="dxa"/>
            <w:vAlign w:val="center"/>
          </w:tcPr>
          <w:p w:rsidR="00355C33" w:rsidRDefault="00B37C98">
            <w:pPr>
              <w:widowControl w:val="0"/>
              <w:spacing w:after="0"/>
              <w:jc w:val="both"/>
              <w:rPr>
                <w:lang w:val="en-US" w:eastAsia="zh-CN"/>
              </w:rPr>
            </w:pPr>
            <w:r>
              <w:rPr>
                <w:rFonts w:hint="eastAsia"/>
                <w:lang w:val="en-US" w:eastAsia="zh-CN"/>
              </w:rPr>
              <w:t>Amplifier for backscatter signal</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TBD</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bookmarkStart w:id="25" w:name="OLE_LINK22"/>
            <w:r>
              <w:rPr>
                <w:rFonts w:eastAsia="宋体" w:hint="eastAsia"/>
                <w:lang w:val="en-US" w:eastAsia="zh-CN"/>
              </w:rPr>
              <w:t xml:space="preserve">Gain of BS antenna elements </w:t>
            </w:r>
            <w:bookmarkEnd w:id="25"/>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8 dBi for Rx or Tx</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 xml:space="preserve">Gain of device antenna elements </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 xml:space="preserve">0 dBi </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Modulation factor</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-6 dB</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Shadow fading margin</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3dB</w:t>
            </w:r>
          </w:p>
        </w:tc>
      </w:tr>
      <w:tr w:rsidR="00355C33">
        <w:trPr>
          <w:trHeight w:val="454"/>
          <w:jc w:val="center"/>
        </w:trPr>
        <w:tc>
          <w:tcPr>
            <w:tcW w:w="4312"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Penetration margin</w:t>
            </w:r>
          </w:p>
        </w:tc>
        <w:tc>
          <w:tcPr>
            <w:tcW w:w="3953" w:type="dxa"/>
            <w:vAlign w:val="center"/>
          </w:tcPr>
          <w:p w:rsidR="00355C33" w:rsidRDefault="00B37C98">
            <w:pPr>
              <w:widowControl w:val="0"/>
              <w:spacing w:after="0"/>
              <w:jc w:val="both"/>
              <w:rPr>
                <w:rFonts w:eastAsia="宋体"/>
                <w:lang w:val="en-US" w:eastAsia="zh-CN"/>
              </w:rPr>
            </w:pPr>
            <w:r>
              <w:rPr>
                <w:rFonts w:eastAsia="宋体" w:hint="eastAsia"/>
                <w:lang w:val="en-US" w:eastAsia="zh-CN"/>
              </w:rPr>
              <w:t>0 dB</w:t>
            </w:r>
          </w:p>
        </w:tc>
      </w:tr>
    </w:tbl>
    <w:p w:rsidR="00355C33" w:rsidRDefault="00355C33">
      <w:pPr>
        <w:tabs>
          <w:tab w:val="left" w:pos="0"/>
        </w:tabs>
        <w:jc w:val="both"/>
        <w:rPr>
          <w:lang w:val="en-US" w:eastAsia="zh-CN"/>
        </w:rPr>
      </w:pPr>
    </w:p>
    <w:p w:rsidR="00355C33" w:rsidRDefault="00B37C98">
      <w:pPr>
        <w:widowControl w:val="0"/>
        <w:spacing w:after="120"/>
        <w:jc w:val="center"/>
        <w:rPr>
          <w:lang w:val="en-US" w:eastAsia="zh-CN"/>
        </w:rPr>
      </w:pPr>
      <w:r>
        <w:rPr>
          <w:rFonts w:hint="eastAsia"/>
          <w:lang w:val="en-US" w:eastAsia="zh-CN"/>
        </w:rPr>
        <w:t>Table A.2 Receiver sensitivity</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190"/>
      </w:tblGrid>
      <w:tr w:rsidR="00355C33">
        <w:trPr>
          <w:trHeight w:val="454"/>
          <w:jc w:val="center"/>
        </w:trPr>
        <w:tc>
          <w:tcPr>
            <w:tcW w:w="5098" w:type="dxa"/>
            <w:vAlign w:val="center"/>
          </w:tcPr>
          <w:p w:rsidR="00355C33" w:rsidRDefault="00B37C98">
            <w:pPr>
              <w:widowControl w:val="0"/>
              <w:spacing w:after="0"/>
              <w:jc w:val="both"/>
              <w:rPr>
                <w:color w:val="000000"/>
                <w:lang w:val="en-US" w:eastAsia="zh-CN"/>
              </w:rPr>
            </w:pPr>
            <w:r>
              <w:rPr>
                <w:rFonts w:hint="eastAsia"/>
                <w:b/>
                <w:bCs/>
                <w:lang w:val="en-US" w:eastAsia="zh-CN"/>
              </w:rPr>
              <w:t>Parameters</w:t>
            </w:r>
          </w:p>
        </w:tc>
        <w:tc>
          <w:tcPr>
            <w:tcW w:w="3190" w:type="dxa"/>
            <w:vAlign w:val="center"/>
          </w:tcPr>
          <w:p w:rsidR="00355C33" w:rsidRDefault="00B37C98">
            <w:pPr>
              <w:widowControl w:val="0"/>
              <w:spacing w:after="0"/>
              <w:jc w:val="both"/>
              <w:rPr>
                <w:rFonts w:eastAsia="宋体"/>
                <w:kern w:val="2"/>
                <w:lang w:val="en-US" w:eastAsia="zh-CN"/>
              </w:rPr>
            </w:pPr>
            <w:r>
              <w:rPr>
                <w:rFonts w:hint="eastAsia"/>
                <w:b/>
                <w:bCs/>
                <w:lang w:val="en-US" w:eastAsia="zh-CN"/>
              </w:rPr>
              <w:t>Values</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r>
              <w:rPr>
                <w:color w:val="000000"/>
                <w:sz w:val="20"/>
                <w:lang w:val="en-US"/>
              </w:rPr>
              <w:lastRenderedPageBreak/>
              <w:t>Receiver noise figure (dB)</w:t>
            </w:r>
          </w:p>
        </w:tc>
        <w:tc>
          <w:tcPr>
            <w:tcW w:w="3190" w:type="dxa"/>
            <w:vAlign w:val="center"/>
          </w:tcPr>
          <w:p w:rsidR="00355C33" w:rsidRDefault="00B37C98">
            <w:pPr>
              <w:pStyle w:val="TAL"/>
              <w:rPr>
                <w:rFonts w:eastAsiaTheme="minorEastAsia"/>
                <w:sz w:val="20"/>
                <w:lang w:val="en-US" w:eastAsia="zh-CN"/>
              </w:rPr>
            </w:pPr>
            <w:r>
              <w:rPr>
                <w:rFonts w:eastAsiaTheme="minorEastAsia" w:hint="eastAsia"/>
                <w:sz w:val="20"/>
                <w:lang w:val="en-US" w:eastAsia="zh-CN"/>
              </w:rPr>
              <w:t xml:space="preserve">5 for BS </w:t>
            </w:r>
          </w:p>
          <w:p w:rsidR="00355C33" w:rsidRDefault="00B37C98">
            <w:pPr>
              <w:pStyle w:val="TAL"/>
              <w:rPr>
                <w:rFonts w:eastAsiaTheme="minorEastAsia"/>
                <w:sz w:val="20"/>
                <w:lang w:val="en-US" w:eastAsia="zh-CN"/>
              </w:rPr>
            </w:pPr>
            <w:r>
              <w:rPr>
                <w:rFonts w:eastAsiaTheme="minorEastAsia" w:hint="eastAsia"/>
                <w:sz w:val="20"/>
                <w:lang w:val="en-US" w:eastAsia="zh-CN"/>
              </w:rPr>
              <w:t xml:space="preserve">TBD for device </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r>
              <w:rPr>
                <w:color w:val="000000"/>
                <w:sz w:val="20"/>
                <w:lang w:val="en-US"/>
              </w:rPr>
              <w:t>Thermal noise density (dBm/Hz)</w:t>
            </w:r>
          </w:p>
        </w:tc>
        <w:tc>
          <w:tcPr>
            <w:tcW w:w="3190" w:type="dxa"/>
            <w:vAlign w:val="center"/>
          </w:tcPr>
          <w:p w:rsidR="00355C33" w:rsidRDefault="00B37C98">
            <w:pPr>
              <w:pStyle w:val="TAL"/>
              <w:rPr>
                <w:kern w:val="2"/>
                <w:sz w:val="20"/>
                <w:lang w:val="en-US" w:eastAsia="zh-CN"/>
              </w:rPr>
            </w:pPr>
            <w:r>
              <w:rPr>
                <w:rFonts w:hint="eastAsia"/>
                <w:kern w:val="2"/>
                <w:sz w:val="20"/>
                <w:lang w:val="en-US" w:eastAsia="zh-CN"/>
              </w:rPr>
              <w:t>-174 for BS</w:t>
            </w:r>
          </w:p>
          <w:p w:rsidR="00355C33" w:rsidRDefault="00B37C98">
            <w:pPr>
              <w:pStyle w:val="TAL"/>
              <w:rPr>
                <w:rFonts w:eastAsia="宋体"/>
                <w:kern w:val="2"/>
                <w:sz w:val="20"/>
                <w:lang w:val="en-US" w:eastAsia="zh-CN"/>
              </w:rPr>
            </w:pPr>
            <w:r>
              <w:rPr>
                <w:rFonts w:hint="eastAsia"/>
                <w:kern w:val="2"/>
                <w:sz w:val="20"/>
                <w:lang w:val="en-US" w:eastAsia="zh-CN"/>
              </w:rPr>
              <w:t>TBD for device</w:t>
            </w:r>
          </w:p>
        </w:tc>
      </w:tr>
      <w:tr w:rsidR="00355C33">
        <w:trPr>
          <w:trHeight w:val="454"/>
          <w:jc w:val="center"/>
        </w:trPr>
        <w:tc>
          <w:tcPr>
            <w:tcW w:w="5098" w:type="dxa"/>
            <w:vAlign w:val="center"/>
          </w:tcPr>
          <w:p w:rsidR="00355C33" w:rsidRDefault="00B37C98">
            <w:pPr>
              <w:pStyle w:val="TAL"/>
              <w:rPr>
                <w:color w:val="000000"/>
                <w:sz w:val="20"/>
                <w:lang w:val="en-US"/>
              </w:rPr>
            </w:pPr>
            <w:bookmarkStart w:id="26" w:name="OLE_LINK15"/>
            <w:r>
              <w:rPr>
                <w:color w:val="000000"/>
                <w:sz w:val="20"/>
                <w:lang w:val="en-US"/>
              </w:rPr>
              <w:t>Receiver interference density</w:t>
            </w:r>
            <w:bookmarkEnd w:id="26"/>
            <w:r>
              <w:rPr>
                <w:color w:val="000000"/>
                <w:sz w:val="20"/>
                <w:lang w:val="en-US"/>
              </w:rPr>
              <w:t xml:space="preserve"> (dBm/Hz) </w:t>
            </w:r>
          </w:p>
        </w:tc>
        <w:tc>
          <w:tcPr>
            <w:tcW w:w="3190" w:type="dxa"/>
            <w:vAlign w:val="center"/>
          </w:tcPr>
          <w:p w:rsidR="00355C33" w:rsidRDefault="00B37C98">
            <w:pPr>
              <w:pStyle w:val="TAL"/>
              <w:rPr>
                <w:rFonts w:eastAsiaTheme="minorEastAsia"/>
                <w:sz w:val="20"/>
                <w:lang w:val="en-US" w:eastAsia="zh-CN"/>
              </w:rPr>
            </w:pPr>
            <w:r>
              <w:rPr>
                <w:rFonts w:eastAsiaTheme="minorEastAsia" w:hint="eastAsia"/>
                <w:sz w:val="20"/>
                <w:lang w:val="en-US" w:eastAsia="zh-CN"/>
              </w:rPr>
              <w:t>TBD</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bookmarkStart w:id="27" w:name="OLE_LINK11"/>
            <w:r>
              <w:rPr>
                <w:color w:val="000000"/>
                <w:sz w:val="20"/>
                <w:lang w:val="en-US"/>
              </w:rPr>
              <w:t>Total noise plus interference density</w:t>
            </w:r>
            <w:bookmarkEnd w:id="27"/>
            <w:r>
              <w:rPr>
                <w:rFonts w:hint="eastAsia"/>
                <w:color w:val="000000"/>
                <w:sz w:val="20"/>
                <w:lang w:val="en-US" w:eastAsia="zh-CN"/>
              </w:rPr>
              <w:t xml:space="preserve"> </w:t>
            </w:r>
            <w:r>
              <w:rPr>
                <w:color w:val="000000"/>
                <w:sz w:val="20"/>
                <w:lang w:val="en-US"/>
              </w:rPr>
              <w:t>= 10 log (10^((Receiver noise figure + Thermal noise density)/10) + 10^(Receiver interference density/10))    (dBm/Hz)</w:t>
            </w:r>
          </w:p>
        </w:tc>
        <w:tc>
          <w:tcPr>
            <w:tcW w:w="3190" w:type="dxa"/>
            <w:vAlign w:val="center"/>
          </w:tcPr>
          <w:p w:rsidR="00355C33" w:rsidRDefault="00B37C98">
            <w:pPr>
              <w:pStyle w:val="TAL"/>
              <w:rPr>
                <w:rFonts w:eastAsia="宋体"/>
                <w:kern w:val="2"/>
                <w:sz w:val="20"/>
                <w:lang w:val="en-US" w:eastAsia="zh-CN"/>
              </w:rPr>
            </w:pPr>
            <w:r>
              <w:rPr>
                <w:rFonts w:eastAsia="宋体" w:hint="eastAsia"/>
                <w:kern w:val="2"/>
                <w:sz w:val="20"/>
                <w:lang w:val="en-US" w:eastAsia="zh-CN"/>
              </w:rPr>
              <w:t>To be calculated</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r>
              <w:rPr>
                <w:color w:val="000000"/>
                <w:sz w:val="20"/>
                <w:lang w:val="en-US"/>
              </w:rPr>
              <w:t>Effective noise power = (Total noise plus interference density) + 10 log (</w:t>
            </w:r>
            <w:r>
              <w:rPr>
                <w:sz w:val="20"/>
                <w:lang w:val="en-US"/>
              </w:rPr>
              <w:t>Bandwidth</w:t>
            </w:r>
            <w:r>
              <w:rPr>
                <w:color w:val="000000"/>
                <w:sz w:val="20"/>
                <w:lang w:val="en-US"/>
              </w:rPr>
              <w:t>)  (dBm)</w:t>
            </w:r>
          </w:p>
        </w:tc>
        <w:tc>
          <w:tcPr>
            <w:tcW w:w="3190" w:type="dxa"/>
            <w:vAlign w:val="center"/>
          </w:tcPr>
          <w:p w:rsidR="00355C33" w:rsidRDefault="00B37C98">
            <w:pPr>
              <w:pStyle w:val="TAL"/>
              <w:rPr>
                <w:rFonts w:eastAsia="宋体"/>
                <w:kern w:val="2"/>
                <w:sz w:val="20"/>
                <w:lang w:val="en-US" w:eastAsia="zh-CN"/>
              </w:rPr>
            </w:pPr>
            <w:r>
              <w:rPr>
                <w:rFonts w:eastAsia="宋体" w:hint="eastAsia"/>
                <w:kern w:val="2"/>
                <w:sz w:val="20"/>
                <w:lang w:val="en-US" w:eastAsia="zh-CN"/>
              </w:rPr>
              <w:t>To be calculated</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r>
              <w:rPr>
                <w:color w:val="000000"/>
                <w:sz w:val="20"/>
                <w:lang w:val="en-US"/>
              </w:rPr>
              <w:t>Required SNR (dB)</w:t>
            </w:r>
          </w:p>
        </w:tc>
        <w:tc>
          <w:tcPr>
            <w:tcW w:w="3190" w:type="dxa"/>
            <w:vAlign w:val="center"/>
          </w:tcPr>
          <w:p w:rsidR="00355C33" w:rsidRDefault="00B37C98">
            <w:pPr>
              <w:pStyle w:val="TAL"/>
              <w:rPr>
                <w:rFonts w:eastAsia="宋体"/>
                <w:kern w:val="2"/>
                <w:sz w:val="20"/>
                <w:lang w:val="en-US" w:eastAsia="zh-CN"/>
              </w:rPr>
            </w:pPr>
            <w:r>
              <w:rPr>
                <w:rFonts w:eastAsia="宋体" w:hint="eastAsia"/>
                <w:kern w:val="2"/>
                <w:sz w:val="20"/>
                <w:lang w:val="en-US" w:eastAsia="zh-CN"/>
              </w:rPr>
              <w:t>Link-level simulation</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r>
              <w:rPr>
                <w:color w:val="000000"/>
                <w:sz w:val="20"/>
                <w:lang w:val="en-US"/>
              </w:rPr>
              <w:t>Receiver implementation margin (dB)</w:t>
            </w:r>
          </w:p>
        </w:tc>
        <w:tc>
          <w:tcPr>
            <w:tcW w:w="3190" w:type="dxa"/>
            <w:vAlign w:val="center"/>
          </w:tcPr>
          <w:p w:rsidR="00355C33" w:rsidRDefault="00B37C98">
            <w:pPr>
              <w:pStyle w:val="TAL"/>
              <w:rPr>
                <w:rFonts w:eastAsia="宋体"/>
                <w:kern w:val="2"/>
                <w:sz w:val="20"/>
                <w:lang w:val="en-US" w:eastAsia="zh-CN"/>
              </w:rPr>
            </w:pPr>
            <w:r>
              <w:rPr>
                <w:rFonts w:hint="eastAsia"/>
                <w:kern w:val="2"/>
                <w:sz w:val="20"/>
                <w:lang w:val="en-US" w:eastAsia="zh-CN"/>
              </w:rPr>
              <w:t xml:space="preserve">2 dB </w:t>
            </w:r>
          </w:p>
        </w:tc>
      </w:tr>
      <w:tr w:rsidR="00355C33">
        <w:trPr>
          <w:trHeight w:val="454"/>
          <w:jc w:val="center"/>
        </w:trPr>
        <w:tc>
          <w:tcPr>
            <w:tcW w:w="5098" w:type="dxa"/>
            <w:vAlign w:val="center"/>
          </w:tcPr>
          <w:p w:rsidR="00355C33" w:rsidRDefault="00B37C98">
            <w:pPr>
              <w:pStyle w:val="TAL"/>
              <w:rPr>
                <w:rFonts w:eastAsia="宋体"/>
                <w:kern w:val="2"/>
                <w:sz w:val="20"/>
                <w:lang w:val="en-US" w:eastAsia="zh-CN"/>
              </w:rPr>
            </w:pPr>
            <w:r>
              <w:rPr>
                <w:color w:val="000000"/>
                <w:sz w:val="20"/>
                <w:lang w:val="en-US"/>
              </w:rPr>
              <w:t xml:space="preserve">Receiver sensitivity = Effective noise power + Required SNR + Receiver implementation margin </w:t>
            </w:r>
            <w:r>
              <w:rPr>
                <w:sz w:val="20"/>
                <w:lang w:val="en-US"/>
              </w:rPr>
              <w:t>(dBm)</w:t>
            </w:r>
          </w:p>
        </w:tc>
        <w:tc>
          <w:tcPr>
            <w:tcW w:w="3190" w:type="dxa"/>
            <w:vAlign w:val="center"/>
          </w:tcPr>
          <w:p w:rsidR="00355C33" w:rsidRDefault="00B37C98">
            <w:pPr>
              <w:pStyle w:val="TAL"/>
              <w:rPr>
                <w:rFonts w:eastAsia="宋体"/>
                <w:kern w:val="2"/>
                <w:sz w:val="20"/>
                <w:lang w:val="en-US" w:eastAsia="zh-CN"/>
              </w:rPr>
            </w:pPr>
            <w:r>
              <w:rPr>
                <w:rFonts w:eastAsia="宋体" w:hint="eastAsia"/>
                <w:kern w:val="2"/>
                <w:sz w:val="20"/>
                <w:lang w:val="en-US" w:eastAsia="zh-CN"/>
              </w:rPr>
              <w:t>To be calculated</w:t>
            </w:r>
          </w:p>
        </w:tc>
      </w:tr>
    </w:tbl>
    <w:p w:rsidR="00355C33" w:rsidRDefault="00355C33">
      <w:pPr>
        <w:tabs>
          <w:tab w:val="left" w:pos="0"/>
        </w:tabs>
        <w:jc w:val="both"/>
        <w:rPr>
          <w:lang w:val="en-US" w:eastAsia="zh-CN"/>
        </w:rPr>
      </w:pPr>
    </w:p>
    <w:sectPr w:rsidR="00355C33">
      <w:footerReference w:type="defaul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96A" w:rsidRDefault="0039296A">
      <w:pPr>
        <w:spacing w:after="0"/>
      </w:pPr>
      <w:r>
        <w:separator/>
      </w:r>
    </w:p>
  </w:endnote>
  <w:endnote w:type="continuationSeparator" w:id="0">
    <w:p w:rsidR="0039296A" w:rsidRDefault="00392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6533381"/>
      <w:docPartObj>
        <w:docPartGallery w:val="Page Numbers (Bottom of Page)"/>
        <w:docPartUnique/>
      </w:docPartObj>
    </w:sdtPr>
    <w:sdtContent>
      <w:p w:rsidR="00D02396" w:rsidRDefault="00D02396">
        <w:pPr>
          <w:pStyle w:val="af5"/>
          <w:jc w:val="center"/>
        </w:pPr>
        <w:r>
          <w:fldChar w:fldCharType="begin"/>
        </w:r>
        <w:r>
          <w:instrText>PAGE   \* MERGEFORMAT</w:instrText>
        </w:r>
        <w:r>
          <w:fldChar w:fldCharType="separate"/>
        </w:r>
        <w:r>
          <w:rPr>
            <w:lang w:val="zh-CN" w:eastAsia="zh-CN"/>
          </w:rPr>
          <w:t>2</w:t>
        </w:r>
        <w:r>
          <w:fldChar w:fldCharType="end"/>
        </w:r>
      </w:p>
    </w:sdtContent>
  </w:sdt>
  <w:p w:rsidR="00D02396" w:rsidRDefault="00D0239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96A" w:rsidRDefault="0039296A">
      <w:pPr>
        <w:spacing w:after="0"/>
      </w:pPr>
      <w:r>
        <w:separator/>
      </w:r>
    </w:p>
  </w:footnote>
  <w:footnote w:type="continuationSeparator" w:id="0">
    <w:p w:rsidR="0039296A" w:rsidRDefault="003929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0B9004"/>
    <w:multiLevelType w:val="singleLevel"/>
    <w:tmpl w:val="8E0B9004"/>
    <w:lvl w:ilvl="0">
      <w:start w:val="1"/>
      <w:numFmt w:val="bullet"/>
      <w:lvlText w:val=""/>
      <w:lvlJc w:val="left"/>
      <w:pPr>
        <w:ind w:left="420" w:hanging="420"/>
      </w:pPr>
      <w:rPr>
        <w:rFonts w:ascii="Wingdings" w:hAnsi="Wingdings" w:hint="default"/>
      </w:rPr>
    </w:lvl>
  </w:abstractNum>
  <w:abstractNum w:abstractNumId="1" w15:restartNumberingAfterBreak="0">
    <w:nsid w:val="8E0C6132"/>
    <w:multiLevelType w:val="multilevel"/>
    <w:tmpl w:val="8E0C6132"/>
    <w:lvl w:ilvl="0">
      <w:start w:val="1"/>
      <w:numFmt w:val="bullet"/>
      <w:lvlText w:val="•"/>
      <w:lvlJc w:val="left"/>
      <w:pPr>
        <w:tabs>
          <w:tab w:val="left" w:pos="840"/>
        </w:tabs>
        <w:ind w:left="1260" w:hanging="420"/>
      </w:pPr>
      <w:rPr>
        <w:rFonts w:ascii="Arial" w:hAnsi="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840"/>
        </w:tabs>
        <w:ind w:left="2100" w:hanging="420"/>
      </w:pPr>
      <w:rPr>
        <w:rFonts w:ascii="Wingdings" w:hAnsi="Wingdings" w:hint="default"/>
      </w:rPr>
    </w:lvl>
    <w:lvl w:ilvl="3">
      <w:start w:val="1"/>
      <w:numFmt w:val="bullet"/>
      <w:lvlText w:val=""/>
      <w:lvlJc w:val="left"/>
      <w:pPr>
        <w:tabs>
          <w:tab w:val="left" w:pos="840"/>
        </w:tabs>
        <w:ind w:left="2520" w:hanging="420"/>
      </w:pPr>
      <w:rPr>
        <w:rFonts w:ascii="Wingdings" w:hAnsi="Wingdings" w:hint="default"/>
      </w:rPr>
    </w:lvl>
    <w:lvl w:ilvl="4">
      <w:start w:val="1"/>
      <w:numFmt w:val="bullet"/>
      <w:lvlText w:val=""/>
      <w:lvlJc w:val="left"/>
      <w:pPr>
        <w:tabs>
          <w:tab w:val="left" w:pos="840"/>
        </w:tabs>
        <w:ind w:left="2940" w:hanging="420"/>
      </w:pPr>
      <w:rPr>
        <w:rFonts w:ascii="Wingdings" w:hAnsi="Wingdings" w:hint="default"/>
      </w:rPr>
    </w:lvl>
    <w:lvl w:ilvl="5">
      <w:start w:val="1"/>
      <w:numFmt w:val="bullet"/>
      <w:lvlText w:val=""/>
      <w:lvlJc w:val="left"/>
      <w:pPr>
        <w:tabs>
          <w:tab w:val="left" w:pos="840"/>
        </w:tabs>
        <w:ind w:left="3360" w:hanging="420"/>
      </w:pPr>
      <w:rPr>
        <w:rFonts w:ascii="Wingdings" w:hAnsi="Wingdings" w:hint="default"/>
      </w:rPr>
    </w:lvl>
    <w:lvl w:ilvl="6">
      <w:start w:val="1"/>
      <w:numFmt w:val="bullet"/>
      <w:lvlText w:val=""/>
      <w:lvlJc w:val="left"/>
      <w:pPr>
        <w:tabs>
          <w:tab w:val="left" w:pos="840"/>
        </w:tabs>
        <w:ind w:left="3780" w:hanging="420"/>
      </w:pPr>
      <w:rPr>
        <w:rFonts w:ascii="Wingdings" w:hAnsi="Wingdings" w:hint="default"/>
      </w:rPr>
    </w:lvl>
    <w:lvl w:ilvl="7">
      <w:start w:val="1"/>
      <w:numFmt w:val="bullet"/>
      <w:lvlText w:val=""/>
      <w:lvlJc w:val="left"/>
      <w:pPr>
        <w:tabs>
          <w:tab w:val="left" w:pos="840"/>
        </w:tabs>
        <w:ind w:left="4200" w:hanging="420"/>
      </w:pPr>
      <w:rPr>
        <w:rFonts w:ascii="Wingdings" w:hAnsi="Wingdings" w:hint="default"/>
      </w:rPr>
    </w:lvl>
    <w:lvl w:ilvl="8">
      <w:start w:val="1"/>
      <w:numFmt w:val="bullet"/>
      <w:lvlText w:val=""/>
      <w:lvlJc w:val="left"/>
      <w:pPr>
        <w:tabs>
          <w:tab w:val="left" w:pos="840"/>
        </w:tabs>
        <w:ind w:left="4620" w:hanging="420"/>
      </w:pPr>
      <w:rPr>
        <w:rFonts w:ascii="Wingdings" w:hAnsi="Wingdings" w:hint="default"/>
      </w:rPr>
    </w:lvl>
  </w:abstractNum>
  <w:abstractNum w:abstractNumId="2" w15:restartNumberingAfterBreak="0">
    <w:nsid w:val="96840B03"/>
    <w:multiLevelType w:val="singleLevel"/>
    <w:tmpl w:val="96840B03"/>
    <w:lvl w:ilvl="0">
      <w:start w:val="1"/>
      <w:numFmt w:val="bullet"/>
      <w:lvlText w:val="－"/>
      <w:lvlJc w:val="left"/>
      <w:pPr>
        <w:tabs>
          <w:tab w:val="left" w:pos="840"/>
        </w:tabs>
        <w:ind w:left="1260" w:hanging="420"/>
      </w:pPr>
      <w:rPr>
        <w:rFonts w:ascii="宋体" w:eastAsia="宋体" w:hAnsi="宋体" w:cs="宋体" w:hint="default"/>
      </w:rPr>
    </w:lvl>
  </w:abstractNum>
  <w:abstractNum w:abstractNumId="3" w15:restartNumberingAfterBreak="0">
    <w:nsid w:val="9E47EF5B"/>
    <w:multiLevelType w:val="singleLevel"/>
    <w:tmpl w:val="9E47EF5B"/>
    <w:lvl w:ilvl="0">
      <w:start w:val="1"/>
      <w:numFmt w:val="decimal"/>
      <w:suff w:val="space"/>
      <w:lvlText w:val="%1)"/>
      <w:lvlJc w:val="left"/>
      <w:pPr>
        <w:ind w:left="420"/>
      </w:pPr>
    </w:lvl>
  </w:abstractNum>
  <w:abstractNum w:abstractNumId="4" w15:restartNumberingAfterBreak="0">
    <w:nsid w:val="BDEBFD42"/>
    <w:multiLevelType w:val="singleLevel"/>
    <w:tmpl w:val="BDEBFD42"/>
    <w:lvl w:ilvl="0">
      <w:start w:val="1"/>
      <w:numFmt w:val="decimal"/>
      <w:suff w:val="space"/>
      <w:lvlText w:val="%1)"/>
      <w:lvlJc w:val="left"/>
      <w:pPr>
        <w:ind w:left="420"/>
      </w:p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5"/>
  </w:num>
  <w:num w:numId="3">
    <w:abstractNumId w:val="6"/>
  </w:num>
  <w:num w:numId="4">
    <w:abstractNumId w:val="1"/>
  </w:num>
  <w:num w:numId="5">
    <w:abstractNumId w:val="2"/>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78E"/>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33"/>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96A"/>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E07"/>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7BE"/>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68"/>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AE"/>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98"/>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396"/>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1F"/>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3C2A4A"/>
    <w:rsid w:val="02763A3F"/>
    <w:rsid w:val="02AC7790"/>
    <w:rsid w:val="02B5591D"/>
    <w:rsid w:val="02CA11A2"/>
    <w:rsid w:val="02D77BDF"/>
    <w:rsid w:val="034D61DE"/>
    <w:rsid w:val="0382452D"/>
    <w:rsid w:val="03932311"/>
    <w:rsid w:val="03F87400"/>
    <w:rsid w:val="04273BA4"/>
    <w:rsid w:val="045401C0"/>
    <w:rsid w:val="04585D39"/>
    <w:rsid w:val="047F5C2E"/>
    <w:rsid w:val="04C95F11"/>
    <w:rsid w:val="04EE794D"/>
    <w:rsid w:val="050A35E7"/>
    <w:rsid w:val="05454BBC"/>
    <w:rsid w:val="054953B6"/>
    <w:rsid w:val="05983807"/>
    <w:rsid w:val="05D364C1"/>
    <w:rsid w:val="05F53334"/>
    <w:rsid w:val="060D1B0A"/>
    <w:rsid w:val="061661E8"/>
    <w:rsid w:val="061B20FB"/>
    <w:rsid w:val="06344009"/>
    <w:rsid w:val="065154FA"/>
    <w:rsid w:val="06A86020"/>
    <w:rsid w:val="06BC2C1A"/>
    <w:rsid w:val="06D3120F"/>
    <w:rsid w:val="070F438F"/>
    <w:rsid w:val="07336BA5"/>
    <w:rsid w:val="07580720"/>
    <w:rsid w:val="076758AA"/>
    <w:rsid w:val="0781070B"/>
    <w:rsid w:val="07FC1E3A"/>
    <w:rsid w:val="07FF627E"/>
    <w:rsid w:val="08161095"/>
    <w:rsid w:val="082E22FB"/>
    <w:rsid w:val="08364259"/>
    <w:rsid w:val="08403918"/>
    <w:rsid w:val="086304AD"/>
    <w:rsid w:val="087D38C2"/>
    <w:rsid w:val="089079DB"/>
    <w:rsid w:val="08BB6177"/>
    <w:rsid w:val="08E1405C"/>
    <w:rsid w:val="08F125C1"/>
    <w:rsid w:val="08F730ED"/>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637623"/>
    <w:rsid w:val="0BAB0506"/>
    <w:rsid w:val="0BCB3C88"/>
    <w:rsid w:val="0BD61231"/>
    <w:rsid w:val="0BEB0FA3"/>
    <w:rsid w:val="0C153D9E"/>
    <w:rsid w:val="0C494112"/>
    <w:rsid w:val="0C722986"/>
    <w:rsid w:val="0CA857BA"/>
    <w:rsid w:val="0CC64018"/>
    <w:rsid w:val="0CD91251"/>
    <w:rsid w:val="0D04432E"/>
    <w:rsid w:val="0D0E02EA"/>
    <w:rsid w:val="0D221934"/>
    <w:rsid w:val="0D590D86"/>
    <w:rsid w:val="0D8A45E9"/>
    <w:rsid w:val="0D8D7F45"/>
    <w:rsid w:val="0DBC53F4"/>
    <w:rsid w:val="0DC0036C"/>
    <w:rsid w:val="0E0921BB"/>
    <w:rsid w:val="0E184401"/>
    <w:rsid w:val="0E1928CA"/>
    <w:rsid w:val="0E3B3C29"/>
    <w:rsid w:val="0E456B2F"/>
    <w:rsid w:val="0EF7021B"/>
    <w:rsid w:val="0F4B6335"/>
    <w:rsid w:val="0F8D57B4"/>
    <w:rsid w:val="103536E8"/>
    <w:rsid w:val="103C4D8B"/>
    <w:rsid w:val="106B4395"/>
    <w:rsid w:val="108A1555"/>
    <w:rsid w:val="10C132DD"/>
    <w:rsid w:val="10D246F9"/>
    <w:rsid w:val="11096D68"/>
    <w:rsid w:val="110B2D84"/>
    <w:rsid w:val="1134499D"/>
    <w:rsid w:val="115977E1"/>
    <w:rsid w:val="11684B46"/>
    <w:rsid w:val="11A01A43"/>
    <w:rsid w:val="11AB05E7"/>
    <w:rsid w:val="11D75A90"/>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40859BA"/>
    <w:rsid w:val="14182DE2"/>
    <w:rsid w:val="141A0A76"/>
    <w:rsid w:val="14283553"/>
    <w:rsid w:val="142F472F"/>
    <w:rsid w:val="143D4E0A"/>
    <w:rsid w:val="146A41AD"/>
    <w:rsid w:val="14B42323"/>
    <w:rsid w:val="14BE3B4E"/>
    <w:rsid w:val="14D61D5D"/>
    <w:rsid w:val="150769A0"/>
    <w:rsid w:val="1534246C"/>
    <w:rsid w:val="156A68A6"/>
    <w:rsid w:val="156E2B17"/>
    <w:rsid w:val="15E26A39"/>
    <w:rsid w:val="165E31F0"/>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29546F"/>
    <w:rsid w:val="1835615B"/>
    <w:rsid w:val="189070FA"/>
    <w:rsid w:val="18B471F1"/>
    <w:rsid w:val="18C900A8"/>
    <w:rsid w:val="18D93510"/>
    <w:rsid w:val="18F87A48"/>
    <w:rsid w:val="192C7F06"/>
    <w:rsid w:val="192D248C"/>
    <w:rsid w:val="19477D69"/>
    <w:rsid w:val="194B1A86"/>
    <w:rsid w:val="1951482B"/>
    <w:rsid w:val="19744352"/>
    <w:rsid w:val="19B43345"/>
    <w:rsid w:val="19CA49C6"/>
    <w:rsid w:val="19CC7309"/>
    <w:rsid w:val="1A4B1543"/>
    <w:rsid w:val="1A53066D"/>
    <w:rsid w:val="1AAD709C"/>
    <w:rsid w:val="1AE04D97"/>
    <w:rsid w:val="1B1258FF"/>
    <w:rsid w:val="1B284666"/>
    <w:rsid w:val="1B2B48A4"/>
    <w:rsid w:val="1B3D2AFC"/>
    <w:rsid w:val="1BD05D2C"/>
    <w:rsid w:val="1BDE4DF4"/>
    <w:rsid w:val="1BEB3FCB"/>
    <w:rsid w:val="1BF20427"/>
    <w:rsid w:val="1C6151EC"/>
    <w:rsid w:val="1C8F32EB"/>
    <w:rsid w:val="1D1C0001"/>
    <w:rsid w:val="1D5756C1"/>
    <w:rsid w:val="1D910BE0"/>
    <w:rsid w:val="1DB656B5"/>
    <w:rsid w:val="1DCB17D0"/>
    <w:rsid w:val="1E18008F"/>
    <w:rsid w:val="1E3C536A"/>
    <w:rsid w:val="1E46320C"/>
    <w:rsid w:val="1E4B11FA"/>
    <w:rsid w:val="1E540F0C"/>
    <w:rsid w:val="1E547788"/>
    <w:rsid w:val="1E854EF5"/>
    <w:rsid w:val="1EC07717"/>
    <w:rsid w:val="1EDC7CD0"/>
    <w:rsid w:val="1F25238F"/>
    <w:rsid w:val="1F642119"/>
    <w:rsid w:val="1F65689B"/>
    <w:rsid w:val="1F677C87"/>
    <w:rsid w:val="1FA2778A"/>
    <w:rsid w:val="1FAB286F"/>
    <w:rsid w:val="1FB6312D"/>
    <w:rsid w:val="1FBA2BEF"/>
    <w:rsid w:val="1FCB6008"/>
    <w:rsid w:val="1FCE7D36"/>
    <w:rsid w:val="20534358"/>
    <w:rsid w:val="205A168E"/>
    <w:rsid w:val="20691B6E"/>
    <w:rsid w:val="207313D4"/>
    <w:rsid w:val="21396E8B"/>
    <w:rsid w:val="216D1242"/>
    <w:rsid w:val="2183631A"/>
    <w:rsid w:val="21870336"/>
    <w:rsid w:val="21AC4ECC"/>
    <w:rsid w:val="21C11625"/>
    <w:rsid w:val="21CD4070"/>
    <w:rsid w:val="22647186"/>
    <w:rsid w:val="227C554B"/>
    <w:rsid w:val="22880D8D"/>
    <w:rsid w:val="228F1420"/>
    <w:rsid w:val="22927F5C"/>
    <w:rsid w:val="23580F2E"/>
    <w:rsid w:val="235A670A"/>
    <w:rsid w:val="23985DBD"/>
    <w:rsid w:val="23986152"/>
    <w:rsid w:val="23AD38B7"/>
    <w:rsid w:val="23DA33B9"/>
    <w:rsid w:val="23DE0664"/>
    <w:rsid w:val="23E35953"/>
    <w:rsid w:val="23EF09E7"/>
    <w:rsid w:val="24015A52"/>
    <w:rsid w:val="247352AD"/>
    <w:rsid w:val="247C5795"/>
    <w:rsid w:val="24A63A7A"/>
    <w:rsid w:val="24B42B0E"/>
    <w:rsid w:val="24C24A58"/>
    <w:rsid w:val="251F7166"/>
    <w:rsid w:val="2528784A"/>
    <w:rsid w:val="254F53B2"/>
    <w:rsid w:val="259F1949"/>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7E2361"/>
    <w:rsid w:val="279A7F3F"/>
    <w:rsid w:val="279D0959"/>
    <w:rsid w:val="27A906DB"/>
    <w:rsid w:val="27D55A0D"/>
    <w:rsid w:val="27EA551F"/>
    <w:rsid w:val="28370B3C"/>
    <w:rsid w:val="285509D6"/>
    <w:rsid w:val="2874022A"/>
    <w:rsid w:val="287856D1"/>
    <w:rsid w:val="289419B0"/>
    <w:rsid w:val="28DC001F"/>
    <w:rsid w:val="29185DD8"/>
    <w:rsid w:val="29207ECD"/>
    <w:rsid w:val="294824E9"/>
    <w:rsid w:val="298A07FF"/>
    <w:rsid w:val="298F6901"/>
    <w:rsid w:val="29B1162D"/>
    <w:rsid w:val="29C92D74"/>
    <w:rsid w:val="29CF7BF0"/>
    <w:rsid w:val="29DD3EBA"/>
    <w:rsid w:val="2A7927BC"/>
    <w:rsid w:val="2A8300A2"/>
    <w:rsid w:val="2A8C054C"/>
    <w:rsid w:val="2AAD7312"/>
    <w:rsid w:val="2AC26DE9"/>
    <w:rsid w:val="2AC82502"/>
    <w:rsid w:val="2B103709"/>
    <w:rsid w:val="2B1B7F5E"/>
    <w:rsid w:val="2BD708BD"/>
    <w:rsid w:val="2BEB33E8"/>
    <w:rsid w:val="2BF30B25"/>
    <w:rsid w:val="2C340380"/>
    <w:rsid w:val="2C6719FB"/>
    <w:rsid w:val="2CEA66B9"/>
    <w:rsid w:val="2CEE6DE5"/>
    <w:rsid w:val="2D0D5E52"/>
    <w:rsid w:val="2D43726B"/>
    <w:rsid w:val="2D5A5612"/>
    <w:rsid w:val="2D78343D"/>
    <w:rsid w:val="2D8B0039"/>
    <w:rsid w:val="2D973A2A"/>
    <w:rsid w:val="2DA15A9C"/>
    <w:rsid w:val="2DCA6AD3"/>
    <w:rsid w:val="2DF3262B"/>
    <w:rsid w:val="2E0144D2"/>
    <w:rsid w:val="2E254103"/>
    <w:rsid w:val="2E35154B"/>
    <w:rsid w:val="2E3538F4"/>
    <w:rsid w:val="2E9E3F80"/>
    <w:rsid w:val="2EA611B6"/>
    <w:rsid w:val="2ECC2A22"/>
    <w:rsid w:val="2ED33F98"/>
    <w:rsid w:val="2EE86B16"/>
    <w:rsid w:val="2F420B9A"/>
    <w:rsid w:val="2F4D468D"/>
    <w:rsid w:val="2FFC7AAE"/>
    <w:rsid w:val="302B3CD7"/>
    <w:rsid w:val="305C7B9A"/>
    <w:rsid w:val="30A62F19"/>
    <w:rsid w:val="30AB4163"/>
    <w:rsid w:val="30C870C0"/>
    <w:rsid w:val="30D15C2D"/>
    <w:rsid w:val="30D91DEB"/>
    <w:rsid w:val="30FE5ECD"/>
    <w:rsid w:val="3102048C"/>
    <w:rsid w:val="31224A14"/>
    <w:rsid w:val="312864DC"/>
    <w:rsid w:val="31331717"/>
    <w:rsid w:val="31354DC5"/>
    <w:rsid w:val="3142614E"/>
    <w:rsid w:val="31970845"/>
    <w:rsid w:val="31C95D5A"/>
    <w:rsid w:val="31D701F9"/>
    <w:rsid w:val="31D74A5A"/>
    <w:rsid w:val="31DD445D"/>
    <w:rsid w:val="321B0683"/>
    <w:rsid w:val="32442917"/>
    <w:rsid w:val="3245201E"/>
    <w:rsid w:val="324900C4"/>
    <w:rsid w:val="32671204"/>
    <w:rsid w:val="328A2DC9"/>
    <w:rsid w:val="3294250C"/>
    <w:rsid w:val="329A0F1F"/>
    <w:rsid w:val="32EF06F1"/>
    <w:rsid w:val="32F14582"/>
    <w:rsid w:val="33341531"/>
    <w:rsid w:val="337740DC"/>
    <w:rsid w:val="33C76C40"/>
    <w:rsid w:val="3411532C"/>
    <w:rsid w:val="34485F08"/>
    <w:rsid w:val="34E27291"/>
    <w:rsid w:val="34EF4346"/>
    <w:rsid w:val="34F65358"/>
    <w:rsid w:val="350072B3"/>
    <w:rsid w:val="35483AD3"/>
    <w:rsid w:val="35894C7E"/>
    <w:rsid w:val="359F16E9"/>
    <w:rsid w:val="3600766E"/>
    <w:rsid w:val="36044D2D"/>
    <w:rsid w:val="36125696"/>
    <w:rsid w:val="36374A2E"/>
    <w:rsid w:val="36A84032"/>
    <w:rsid w:val="36AA0198"/>
    <w:rsid w:val="36BB6864"/>
    <w:rsid w:val="36BD0E11"/>
    <w:rsid w:val="36C87EAB"/>
    <w:rsid w:val="36DD45FA"/>
    <w:rsid w:val="36F4195D"/>
    <w:rsid w:val="370F6065"/>
    <w:rsid w:val="371527B7"/>
    <w:rsid w:val="37240758"/>
    <w:rsid w:val="3741560F"/>
    <w:rsid w:val="37543B30"/>
    <w:rsid w:val="3787658D"/>
    <w:rsid w:val="37936A2D"/>
    <w:rsid w:val="37AE2D7F"/>
    <w:rsid w:val="37B57294"/>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B24ED"/>
    <w:rsid w:val="3B301975"/>
    <w:rsid w:val="3B7159CF"/>
    <w:rsid w:val="3B9547B4"/>
    <w:rsid w:val="3BD60F53"/>
    <w:rsid w:val="3BD763BC"/>
    <w:rsid w:val="3BE11105"/>
    <w:rsid w:val="3BF85999"/>
    <w:rsid w:val="3C187170"/>
    <w:rsid w:val="3C1A59D0"/>
    <w:rsid w:val="3C1C45A4"/>
    <w:rsid w:val="3C30177D"/>
    <w:rsid w:val="3C316C2A"/>
    <w:rsid w:val="3C756255"/>
    <w:rsid w:val="3C9D47BE"/>
    <w:rsid w:val="3CA04F93"/>
    <w:rsid w:val="3CA5591C"/>
    <w:rsid w:val="3CD77B4C"/>
    <w:rsid w:val="3D743195"/>
    <w:rsid w:val="3D7C7389"/>
    <w:rsid w:val="3DC04FBB"/>
    <w:rsid w:val="3DC4779D"/>
    <w:rsid w:val="3DE76E11"/>
    <w:rsid w:val="3E031089"/>
    <w:rsid w:val="3E153B8F"/>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752A21"/>
    <w:rsid w:val="3FA22E6E"/>
    <w:rsid w:val="3FA91194"/>
    <w:rsid w:val="3FF15F9A"/>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661CBA"/>
    <w:rsid w:val="46961BB2"/>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25B49"/>
    <w:rsid w:val="484C362A"/>
    <w:rsid w:val="4862730A"/>
    <w:rsid w:val="48645C8A"/>
    <w:rsid w:val="486C3568"/>
    <w:rsid w:val="48CD0BCC"/>
    <w:rsid w:val="48E70BF4"/>
    <w:rsid w:val="48F52A13"/>
    <w:rsid w:val="490B4675"/>
    <w:rsid w:val="496C1DC4"/>
    <w:rsid w:val="49C07358"/>
    <w:rsid w:val="49E34CCD"/>
    <w:rsid w:val="49EE7B57"/>
    <w:rsid w:val="4A251534"/>
    <w:rsid w:val="4A2E1B76"/>
    <w:rsid w:val="4A366DFD"/>
    <w:rsid w:val="4A3C1FD9"/>
    <w:rsid w:val="4A3E2C83"/>
    <w:rsid w:val="4A476D6E"/>
    <w:rsid w:val="4A92750F"/>
    <w:rsid w:val="4AA03A68"/>
    <w:rsid w:val="4B1D2F03"/>
    <w:rsid w:val="4B371239"/>
    <w:rsid w:val="4B783AFF"/>
    <w:rsid w:val="4B7A6773"/>
    <w:rsid w:val="4BA015B3"/>
    <w:rsid w:val="4BBD7F33"/>
    <w:rsid w:val="4C112A50"/>
    <w:rsid w:val="4C234923"/>
    <w:rsid w:val="4C3029EE"/>
    <w:rsid w:val="4C4D59CB"/>
    <w:rsid w:val="4C6A75ED"/>
    <w:rsid w:val="4C7F4F73"/>
    <w:rsid w:val="4CA4016D"/>
    <w:rsid w:val="4CD61284"/>
    <w:rsid w:val="4CDD5E58"/>
    <w:rsid w:val="4CE61E1E"/>
    <w:rsid w:val="4D0F0872"/>
    <w:rsid w:val="4D4703C0"/>
    <w:rsid w:val="4D666A92"/>
    <w:rsid w:val="4DAC0629"/>
    <w:rsid w:val="4DD94FD5"/>
    <w:rsid w:val="4E14373E"/>
    <w:rsid w:val="4E7556D2"/>
    <w:rsid w:val="4E7E1B6B"/>
    <w:rsid w:val="4E8C414F"/>
    <w:rsid w:val="4EDD1D90"/>
    <w:rsid w:val="4F033049"/>
    <w:rsid w:val="4F2C30EB"/>
    <w:rsid w:val="4F6506A5"/>
    <w:rsid w:val="4F765A9A"/>
    <w:rsid w:val="4F834C0C"/>
    <w:rsid w:val="4FBE4A7C"/>
    <w:rsid w:val="4FC64714"/>
    <w:rsid w:val="4FFC18EA"/>
    <w:rsid w:val="501A1CB7"/>
    <w:rsid w:val="502D71FA"/>
    <w:rsid w:val="505B02E5"/>
    <w:rsid w:val="50636CAB"/>
    <w:rsid w:val="50A93876"/>
    <w:rsid w:val="50DD6F95"/>
    <w:rsid w:val="51110045"/>
    <w:rsid w:val="51277424"/>
    <w:rsid w:val="51402F33"/>
    <w:rsid w:val="51697D4A"/>
    <w:rsid w:val="51742FB0"/>
    <w:rsid w:val="517C597B"/>
    <w:rsid w:val="51C53442"/>
    <w:rsid w:val="51DD52AC"/>
    <w:rsid w:val="524F0699"/>
    <w:rsid w:val="527B6107"/>
    <w:rsid w:val="52992C73"/>
    <w:rsid w:val="52CC7B02"/>
    <w:rsid w:val="52CE5C56"/>
    <w:rsid w:val="52F60A12"/>
    <w:rsid w:val="530C3F2F"/>
    <w:rsid w:val="53220A6B"/>
    <w:rsid w:val="534955E0"/>
    <w:rsid w:val="534C5B30"/>
    <w:rsid w:val="5388418F"/>
    <w:rsid w:val="54485A7D"/>
    <w:rsid w:val="54492B97"/>
    <w:rsid w:val="54622487"/>
    <w:rsid w:val="546C197C"/>
    <w:rsid w:val="54A95698"/>
    <w:rsid w:val="54AB6B04"/>
    <w:rsid w:val="54C91E54"/>
    <w:rsid w:val="54E56C66"/>
    <w:rsid w:val="55053C61"/>
    <w:rsid w:val="553C7807"/>
    <w:rsid w:val="558A7322"/>
    <w:rsid w:val="558D0FCD"/>
    <w:rsid w:val="559E3D94"/>
    <w:rsid w:val="55A06EFC"/>
    <w:rsid w:val="55D20D9F"/>
    <w:rsid w:val="55F76B97"/>
    <w:rsid w:val="5618377E"/>
    <w:rsid w:val="561A62FE"/>
    <w:rsid w:val="56282493"/>
    <w:rsid w:val="56347147"/>
    <w:rsid w:val="5634762E"/>
    <w:rsid w:val="5653251F"/>
    <w:rsid w:val="56557EB3"/>
    <w:rsid w:val="567C5FF8"/>
    <w:rsid w:val="5683227C"/>
    <w:rsid w:val="56B76B22"/>
    <w:rsid w:val="56C250DF"/>
    <w:rsid w:val="56E322E1"/>
    <w:rsid w:val="57095CD6"/>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1619C6"/>
    <w:rsid w:val="59242DB6"/>
    <w:rsid w:val="599D6C33"/>
    <w:rsid w:val="59C51AEA"/>
    <w:rsid w:val="59C61BCD"/>
    <w:rsid w:val="59D20111"/>
    <w:rsid w:val="5A0F2DA5"/>
    <w:rsid w:val="5A1D08D9"/>
    <w:rsid w:val="5A4E357A"/>
    <w:rsid w:val="5A7E767D"/>
    <w:rsid w:val="5A826A2B"/>
    <w:rsid w:val="5ABC0B32"/>
    <w:rsid w:val="5AE57A17"/>
    <w:rsid w:val="5B03480A"/>
    <w:rsid w:val="5B0D6CA1"/>
    <w:rsid w:val="5B6E7573"/>
    <w:rsid w:val="5BD404AA"/>
    <w:rsid w:val="5BDA1739"/>
    <w:rsid w:val="5BEF0F54"/>
    <w:rsid w:val="5C1F0297"/>
    <w:rsid w:val="5C3A19D5"/>
    <w:rsid w:val="5C73277C"/>
    <w:rsid w:val="5CBD49EA"/>
    <w:rsid w:val="5CCE1889"/>
    <w:rsid w:val="5CE871FD"/>
    <w:rsid w:val="5D006DDA"/>
    <w:rsid w:val="5D0E5127"/>
    <w:rsid w:val="5D181048"/>
    <w:rsid w:val="5D2C0280"/>
    <w:rsid w:val="5D31474C"/>
    <w:rsid w:val="5D677890"/>
    <w:rsid w:val="5D97253F"/>
    <w:rsid w:val="5DA3347D"/>
    <w:rsid w:val="5DA751A0"/>
    <w:rsid w:val="5DC8327D"/>
    <w:rsid w:val="5DF21EE3"/>
    <w:rsid w:val="5DF22101"/>
    <w:rsid w:val="5E171D6A"/>
    <w:rsid w:val="5E2F279D"/>
    <w:rsid w:val="5E7B7F98"/>
    <w:rsid w:val="5E7C1167"/>
    <w:rsid w:val="5E8C011F"/>
    <w:rsid w:val="5E930B4C"/>
    <w:rsid w:val="5E9B7915"/>
    <w:rsid w:val="5EEF03F4"/>
    <w:rsid w:val="5EFD0EEB"/>
    <w:rsid w:val="5EFF2EC7"/>
    <w:rsid w:val="5F053AD9"/>
    <w:rsid w:val="5F0546BC"/>
    <w:rsid w:val="5F3150EA"/>
    <w:rsid w:val="5F837BD3"/>
    <w:rsid w:val="5FD51104"/>
    <w:rsid w:val="60112620"/>
    <w:rsid w:val="60117419"/>
    <w:rsid w:val="607873D9"/>
    <w:rsid w:val="60A34340"/>
    <w:rsid w:val="60B53AF3"/>
    <w:rsid w:val="60E97952"/>
    <w:rsid w:val="610E3F66"/>
    <w:rsid w:val="61235E89"/>
    <w:rsid w:val="61330B6F"/>
    <w:rsid w:val="615109B8"/>
    <w:rsid w:val="61970F74"/>
    <w:rsid w:val="61DB31FB"/>
    <w:rsid w:val="61F47FA5"/>
    <w:rsid w:val="620E2A9E"/>
    <w:rsid w:val="62616497"/>
    <w:rsid w:val="62905E74"/>
    <w:rsid w:val="629E6926"/>
    <w:rsid w:val="62A17850"/>
    <w:rsid w:val="62A55DE6"/>
    <w:rsid w:val="62CF0C23"/>
    <w:rsid w:val="62DC686D"/>
    <w:rsid w:val="63054026"/>
    <w:rsid w:val="632114D2"/>
    <w:rsid w:val="634D5F33"/>
    <w:rsid w:val="63553BEE"/>
    <w:rsid w:val="636038DF"/>
    <w:rsid w:val="63650098"/>
    <w:rsid w:val="63692B47"/>
    <w:rsid w:val="636A5E6B"/>
    <w:rsid w:val="6395277F"/>
    <w:rsid w:val="63A9054C"/>
    <w:rsid w:val="63AE41BD"/>
    <w:rsid w:val="63E46F86"/>
    <w:rsid w:val="64183FF2"/>
    <w:rsid w:val="641E3FFE"/>
    <w:rsid w:val="64532DE6"/>
    <w:rsid w:val="645A72CB"/>
    <w:rsid w:val="647513BD"/>
    <w:rsid w:val="64B87A90"/>
    <w:rsid w:val="65297888"/>
    <w:rsid w:val="654A693A"/>
    <w:rsid w:val="65624B1E"/>
    <w:rsid w:val="65A978D2"/>
    <w:rsid w:val="65EA08BF"/>
    <w:rsid w:val="660B0D1E"/>
    <w:rsid w:val="662911F2"/>
    <w:rsid w:val="666C55E4"/>
    <w:rsid w:val="667B475D"/>
    <w:rsid w:val="667E5534"/>
    <w:rsid w:val="66B30BCD"/>
    <w:rsid w:val="66CB157C"/>
    <w:rsid w:val="66CB6336"/>
    <w:rsid w:val="66DE3B56"/>
    <w:rsid w:val="66E903A5"/>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8B578C6"/>
    <w:rsid w:val="691476C8"/>
    <w:rsid w:val="691819D4"/>
    <w:rsid w:val="693A0487"/>
    <w:rsid w:val="69441095"/>
    <w:rsid w:val="6967724D"/>
    <w:rsid w:val="69B678BE"/>
    <w:rsid w:val="69BA6C1C"/>
    <w:rsid w:val="69DE67F0"/>
    <w:rsid w:val="6A0862A2"/>
    <w:rsid w:val="6A2E6E71"/>
    <w:rsid w:val="6A4062CF"/>
    <w:rsid w:val="6A480BA7"/>
    <w:rsid w:val="6AAA20B1"/>
    <w:rsid w:val="6AB94BC9"/>
    <w:rsid w:val="6ACE6184"/>
    <w:rsid w:val="6AF86A1A"/>
    <w:rsid w:val="6AFD4E3E"/>
    <w:rsid w:val="6B0D7E55"/>
    <w:rsid w:val="6B214582"/>
    <w:rsid w:val="6B3E5507"/>
    <w:rsid w:val="6B46556D"/>
    <w:rsid w:val="6B841C85"/>
    <w:rsid w:val="6BAB0747"/>
    <w:rsid w:val="6BC43D22"/>
    <w:rsid w:val="6BC65A45"/>
    <w:rsid w:val="6BE141BE"/>
    <w:rsid w:val="6BE81F61"/>
    <w:rsid w:val="6C1B76DB"/>
    <w:rsid w:val="6C546BD3"/>
    <w:rsid w:val="6C701AB3"/>
    <w:rsid w:val="6CB43ACA"/>
    <w:rsid w:val="6CCA63A6"/>
    <w:rsid w:val="6CDA6FEE"/>
    <w:rsid w:val="6D1E2D53"/>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756AFD"/>
    <w:rsid w:val="6FC23174"/>
    <w:rsid w:val="6FE14760"/>
    <w:rsid w:val="6FE77BE4"/>
    <w:rsid w:val="701B4127"/>
    <w:rsid w:val="704E08DB"/>
    <w:rsid w:val="709E26EE"/>
    <w:rsid w:val="70BF5596"/>
    <w:rsid w:val="70D548ED"/>
    <w:rsid w:val="715018FF"/>
    <w:rsid w:val="71D500C3"/>
    <w:rsid w:val="71D63903"/>
    <w:rsid w:val="72026E5C"/>
    <w:rsid w:val="72083473"/>
    <w:rsid w:val="723C4E1B"/>
    <w:rsid w:val="72513D10"/>
    <w:rsid w:val="7269783E"/>
    <w:rsid w:val="72706096"/>
    <w:rsid w:val="728A7BDE"/>
    <w:rsid w:val="728F2DD1"/>
    <w:rsid w:val="729528FE"/>
    <w:rsid w:val="72982076"/>
    <w:rsid w:val="72AA24EF"/>
    <w:rsid w:val="72AF304D"/>
    <w:rsid w:val="72FB3CFE"/>
    <w:rsid w:val="730C4C56"/>
    <w:rsid w:val="73287AA4"/>
    <w:rsid w:val="7348221E"/>
    <w:rsid w:val="735D376D"/>
    <w:rsid w:val="73B64662"/>
    <w:rsid w:val="73CC244B"/>
    <w:rsid w:val="73F43AE8"/>
    <w:rsid w:val="74180877"/>
    <w:rsid w:val="743A4E07"/>
    <w:rsid w:val="744F0B2E"/>
    <w:rsid w:val="74A7295A"/>
    <w:rsid w:val="74C4191C"/>
    <w:rsid w:val="74D02DD0"/>
    <w:rsid w:val="74D131EA"/>
    <w:rsid w:val="74EB6AD9"/>
    <w:rsid w:val="752A1C3D"/>
    <w:rsid w:val="75416E6F"/>
    <w:rsid w:val="75597EAB"/>
    <w:rsid w:val="756748FF"/>
    <w:rsid w:val="75C41D9A"/>
    <w:rsid w:val="75D15EDA"/>
    <w:rsid w:val="75D464DE"/>
    <w:rsid w:val="75EA1932"/>
    <w:rsid w:val="7604546A"/>
    <w:rsid w:val="7619718D"/>
    <w:rsid w:val="76724F41"/>
    <w:rsid w:val="76793EE2"/>
    <w:rsid w:val="76961D0D"/>
    <w:rsid w:val="76A811EF"/>
    <w:rsid w:val="76AD384E"/>
    <w:rsid w:val="76BC4D81"/>
    <w:rsid w:val="76E82EC9"/>
    <w:rsid w:val="77063CC7"/>
    <w:rsid w:val="77116D11"/>
    <w:rsid w:val="773D418B"/>
    <w:rsid w:val="774F44D9"/>
    <w:rsid w:val="775B235C"/>
    <w:rsid w:val="777677DB"/>
    <w:rsid w:val="777A4BDB"/>
    <w:rsid w:val="779A3255"/>
    <w:rsid w:val="77B00F06"/>
    <w:rsid w:val="77D61E4C"/>
    <w:rsid w:val="77F91116"/>
    <w:rsid w:val="78090C6C"/>
    <w:rsid w:val="78703AD1"/>
    <w:rsid w:val="787E4673"/>
    <w:rsid w:val="787F5A69"/>
    <w:rsid w:val="78E66F4F"/>
    <w:rsid w:val="79160717"/>
    <w:rsid w:val="791A4D10"/>
    <w:rsid w:val="793B6933"/>
    <w:rsid w:val="79443A9C"/>
    <w:rsid w:val="79770DE8"/>
    <w:rsid w:val="79CA0C74"/>
    <w:rsid w:val="7A194175"/>
    <w:rsid w:val="7A4D7F1D"/>
    <w:rsid w:val="7A541141"/>
    <w:rsid w:val="7A805C3B"/>
    <w:rsid w:val="7A9E5344"/>
    <w:rsid w:val="7ABD586A"/>
    <w:rsid w:val="7AC47C35"/>
    <w:rsid w:val="7AFB0AE9"/>
    <w:rsid w:val="7B265F1A"/>
    <w:rsid w:val="7B277CAD"/>
    <w:rsid w:val="7B3249ED"/>
    <w:rsid w:val="7B8C3764"/>
    <w:rsid w:val="7BD23232"/>
    <w:rsid w:val="7BE101A2"/>
    <w:rsid w:val="7BE1115C"/>
    <w:rsid w:val="7BE33356"/>
    <w:rsid w:val="7C1E3CB6"/>
    <w:rsid w:val="7C597703"/>
    <w:rsid w:val="7C75629E"/>
    <w:rsid w:val="7C7F7714"/>
    <w:rsid w:val="7CAE2827"/>
    <w:rsid w:val="7D1E196C"/>
    <w:rsid w:val="7D334A60"/>
    <w:rsid w:val="7D3D7750"/>
    <w:rsid w:val="7D4457C0"/>
    <w:rsid w:val="7D5923AA"/>
    <w:rsid w:val="7D617C37"/>
    <w:rsid w:val="7DD56B10"/>
    <w:rsid w:val="7DDD5956"/>
    <w:rsid w:val="7DE246C6"/>
    <w:rsid w:val="7E025FE1"/>
    <w:rsid w:val="7E146C99"/>
    <w:rsid w:val="7E4826C4"/>
    <w:rsid w:val="7E4D2494"/>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4529F7-736E-44D7-93FD-556E765C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spacing w:before="240" w:after="240"/>
      <w:ind w:left="3458" w:hanging="578"/>
      <w:outlineLvl w:val="1"/>
    </w:pPr>
    <w:rPr>
      <w:b/>
      <w:sz w:val="24"/>
      <w:szCs w:val="28"/>
    </w:rPr>
  </w:style>
  <w:style w:type="paragraph" w:styleId="3">
    <w:name w:val="heading 3"/>
    <w:basedOn w:val="a"/>
    <w:next w:val="a"/>
    <w:link w:val="30"/>
    <w:qFormat/>
    <w:p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Times New Roman" w:eastAsia="等线" w:hAnsi="Times New Roman"/>
      <w:b/>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CD479-99B1-49CF-ADDA-7819C99B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3977</Words>
  <Characters>22671</Characters>
  <Application>Microsoft Office Word</Application>
  <DocSecurity>0</DocSecurity>
  <Lines>188</Lines>
  <Paragraphs>53</Paragraphs>
  <ScaleCrop>false</ScaleCrop>
  <Company>ZTE</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32</cp:revision>
  <dcterms:created xsi:type="dcterms:W3CDTF">2022-11-07T07:27:00Z</dcterms:created>
  <dcterms:modified xsi:type="dcterms:W3CDTF">2024-02-19T12:53:00Z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